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rPr>
          <w:rFonts w:hint="eastAsia"/>
          <w:color w:val="auto"/>
        </w:rPr>
      </w:pPr>
      <w:r>
        <w:rPr>
          <w:rFonts w:hint="eastAsia"/>
          <w:color w:val="auto"/>
        </w:rPr>
        <w:t xml:space="preserve"> </w:t>
      </w:r>
      <w:r/>
    </w:p>
    <w:p>
      <w:pPr>
        <w:jc w:val="left"/>
        <w:spacing w:line="360" w:lineRule="auto"/>
        <w:rPr>
          <w:rFonts w:hint="eastAsia" w:asciiTheme="minorEastAsia" w:hAnsiTheme="minorEastAsia"/>
          <w:color w:val="auto"/>
          <w:sz w:val="60"/>
          <w:szCs w:val="60"/>
        </w:rPr>
      </w:pPr>
      <w:r>
        <w:rPr>
          <w:rFonts w:hint="eastAsia" w:asciiTheme="minorEastAsia" w:hAnsiTheme="minorEastAsia"/>
          <w:color w:val="auto"/>
          <w:sz w:val="60"/>
          <w:szCs w:val="60"/>
        </w:rPr>
      </w:r>
      <w:r/>
    </w:p>
    <w:p>
      <w:pPr>
        <w:jc w:val="left"/>
        <w:spacing w:line="360" w:lineRule="auto"/>
        <w:rPr>
          <w:rFonts w:hint="eastAsia" w:asciiTheme="minorEastAsia" w:hAnsiTheme="minorEastAsia"/>
          <w:color w:val="auto"/>
          <w:sz w:val="60"/>
          <w:szCs w:val="60"/>
        </w:rPr>
      </w:pPr>
      <w:r>
        <w:rPr>
          <w:rFonts w:hint="eastAsia" w:asciiTheme="minorEastAsia" w:hAnsiTheme="minorEastAsia"/>
          <w:color w:val="auto"/>
          <w:sz w:val="60"/>
          <w:szCs w:val="60"/>
        </w:rPr>
      </w:r>
      <w:r/>
    </w:p>
    <w:p>
      <w:pPr>
        <w:jc w:val="left"/>
        <w:spacing w:line="360" w:lineRule="auto"/>
        <w:rPr>
          <w:rFonts w:hint="eastAsia" w:asciiTheme="minorEastAsia" w:hAnsiTheme="minorEastAsia"/>
          <w:color w:val="auto"/>
          <w:sz w:val="60"/>
          <w:szCs w:val="60"/>
        </w:rPr>
      </w:pPr>
      <w:r>
        <w:rPr>
          <w:rFonts w:hint="eastAsia" w:asciiTheme="minorEastAsia" w:hAnsiTheme="minorEastAsia"/>
          <w:color w:val="auto"/>
          <w:sz w:val="60"/>
          <w:szCs w:val="60"/>
        </w:rPr>
      </w:r>
      <w:r/>
    </w:p>
    <w:p>
      <w:pPr>
        <w:jc w:val="center"/>
        <w:spacing w:after="240" w:line="720" w:lineRule="auto"/>
        <w:rPr>
          <w:rFonts w:hint="eastAsia" w:asciiTheme="minorEastAsia" w:hAnsiTheme="minorEastAsia"/>
          <w:b/>
          <w:color w:val="auto"/>
          <w:sz w:val="60"/>
          <w:szCs w:val="60"/>
        </w:rPr>
      </w:pPr>
      <w:r>
        <w:rPr>
          <w:rFonts w:hint="eastAsia" w:asciiTheme="minorEastAsia" w:hAnsiTheme="minorEastAsia"/>
          <w:b/>
          <w:color w:val="auto"/>
          <w:spacing w:val="114"/>
          <w:sz w:val="60"/>
          <w:szCs w:val="60"/>
        </w:rPr>
        <w:t xml:space="preserve">常州市政府采购项</w:t>
      </w:r>
      <w:r>
        <w:rPr>
          <w:rFonts w:hint="eastAsia" w:asciiTheme="minorEastAsia" w:hAnsiTheme="minorEastAsia"/>
          <w:b/>
          <w:color w:val="auto"/>
          <w:spacing w:val="0"/>
          <w:sz w:val="60"/>
          <w:szCs w:val="60"/>
        </w:rPr>
        <w:t xml:space="preserve">目</w:t>
      </w:r>
      <w:r/>
    </w:p>
    <w:p>
      <w:pPr>
        <w:jc w:val="center"/>
        <w:spacing w:after="240" w:line="720" w:lineRule="auto"/>
        <w:rPr>
          <w:rFonts w:hint="eastAsia" w:asciiTheme="minorEastAsia" w:hAnsiTheme="minorEastAsia"/>
          <w:b/>
          <w:color w:val="auto"/>
          <w:sz w:val="60"/>
          <w:szCs w:val="60"/>
        </w:rPr>
      </w:pPr>
      <w:r>
        <w:rPr>
          <w:rFonts w:hint="eastAsia" w:asciiTheme="minorEastAsia" w:hAnsiTheme="minorEastAsia"/>
          <w:b/>
          <w:color w:val="auto"/>
          <w:spacing w:val="151"/>
          <w:sz w:val="60"/>
          <w:szCs w:val="60"/>
        </w:rPr>
        <w:t xml:space="preserve">竞争性磋商文</w:t>
      </w:r>
      <w:r>
        <w:rPr>
          <w:rFonts w:hint="eastAsia" w:asciiTheme="minorEastAsia" w:hAnsiTheme="minorEastAsia"/>
          <w:b/>
          <w:color w:val="auto"/>
          <w:spacing w:val="4"/>
          <w:sz w:val="60"/>
          <w:szCs w:val="60"/>
        </w:rPr>
        <w:t xml:space="preserve">件</w:t>
      </w:r>
      <w:r/>
    </w:p>
    <w:p>
      <w:pPr>
        <w:jc w:val="left"/>
        <w:spacing w:line="360" w:lineRule="auto"/>
        <w:rPr>
          <w:rFonts w:hint="eastAsia" w:asciiTheme="minorEastAsia" w:hAnsiTheme="minorEastAsia"/>
          <w:color w:val="auto"/>
          <w:sz w:val="60"/>
          <w:szCs w:val="60"/>
        </w:rPr>
      </w:pPr>
      <w:r>
        <w:rPr>
          <w:rFonts w:hint="eastAsia" w:asciiTheme="minorEastAsia" w:hAnsiTheme="minorEastAsia"/>
          <w:color w:val="auto"/>
          <w:sz w:val="60"/>
          <w:szCs w:val="60"/>
        </w:rPr>
      </w:r>
      <w:r/>
    </w:p>
    <w:p>
      <w:pPr>
        <w:pStyle w:val="663"/>
        <w:rPr>
          <w:rFonts w:hint="eastAsia"/>
          <w:color w:val="auto"/>
        </w:rPr>
      </w:pPr>
      <w:r>
        <w:rPr>
          <w:rFonts w:hint="eastAsia"/>
          <w:color w:val="auto"/>
        </w:rPr>
      </w:r>
      <w:r/>
    </w:p>
    <w:p>
      <w:pPr>
        <w:jc w:val="left"/>
        <w:spacing w:line="360" w:lineRule="auto"/>
        <w:rPr>
          <w:rFonts w:hint="eastAsia" w:asciiTheme="minorEastAsia" w:hAnsiTheme="minorEastAsia"/>
          <w:color w:val="auto"/>
          <w:sz w:val="60"/>
          <w:szCs w:val="60"/>
        </w:rPr>
      </w:pPr>
      <w:r>
        <w:rPr>
          <w:rFonts w:hint="eastAsia" w:asciiTheme="minorEastAsia" w:hAnsiTheme="minorEastAsia"/>
          <w:color w:val="auto"/>
          <w:sz w:val="60"/>
          <w:szCs w:val="60"/>
        </w:rPr>
      </w:r>
      <w:r/>
    </w:p>
    <w:p>
      <w:pPr>
        <w:jc w:val="left"/>
        <w:spacing w:line="360" w:lineRule="auto"/>
        <w:tabs>
          <w:tab w:val="left" w:pos="5609" w:leader="none"/>
        </w:tabs>
        <w:rPr>
          <w:rFonts w:hint="eastAsia" w:asciiTheme="minorEastAsia" w:hAnsiTheme="minorEastAsia" w:eastAsiaTheme="minorEastAsia"/>
          <w:bCs/>
          <w:color w:val="auto"/>
          <w:sz w:val="30"/>
          <w:szCs w:val="30"/>
          <w:lang w:eastAsia="zh-CN"/>
        </w:rPr>
      </w:pPr>
      <w:r>
        <w:rPr>
          <w:rFonts w:asciiTheme="minorEastAsia" w:hAnsiTheme="minorEastAsia"/>
          <w:bCs/>
          <w:color w:val="auto"/>
          <w:sz w:val="30"/>
          <w:szCs w:val="30"/>
        </w:rPr>
        <w:t xml:space="preserve">项目名称：</w:t>
      </w:r>
      <w:r>
        <w:rPr>
          <w:rStyle w:val="683"/>
          <w:rFonts w:hint="eastAsia" w:asciiTheme="minorEastAsia" w:hAnsiTheme="minorEastAsia"/>
          <w:color w:val="auto"/>
          <w:sz w:val="30"/>
          <w:szCs w:val="30"/>
          <w:lang w:eastAsia="zh-CN"/>
        </w:rPr>
        <w:t xml:space="preserve">《常州市钟楼区“十五五”生态环境保护规划》及《常州市钟楼区“十四五”生态环境保护规划终期评估》编制服务项目</w:t>
      </w:r>
      <w:r/>
    </w:p>
    <w:p>
      <w:pPr>
        <w:jc w:val="left"/>
        <w:spacing w:line="360" w:lineRule="auto"/>
        <w:tabs>
          <w:tab w:val="left" w:pos="5609" w:leader="none"/>
        </w:tabs>
        <w:rPr>
          <w:rStyle w:val="683"/>
          <w:rFonts w:hint="eastAsia" w:asciiTheme="minorEastAsia" w:hAnsiTheme="minorEastAsia" w:eastAsiaTheme="minorEastAsia"/>
          <w:color w:val="auto"/>
          <w:sz w:val="30"/>
          <w:szCs w:val="30"/>
          <w:lang w:eastAsia="zh-CN"/>
        </w:rPr>
      </w:pPr>
      <w:r>
        <w:rPr>
          <w:rFonts w:asciiTheme="minorEastAsia" w:hAnsiTheme="minorEastAsia"/>
          <w:bCs/>
          <w:color w:val="auto"/>
          <w:sz w:val="30"/>
          <w:szCs w:val="30"/>
        </w:rPr>
        <w:t xml:space="preserve">项目编号：</w:t>
      </w:r>
      <w:r>
        <w:rPr>
          <w:rFonts w:hint="eastAsia" w:asciiTheme="minorEastAsia" w:hAnsiTheme="minorEastAsia"/>
          <w:color w:val="auto"/>
          <w:sz w:val="30"/>
          <w:szCs w:val="30"/>
          <w:lang w:eastAsia="zh-CN"/>
        </w:rPr>
        <w:t xml:space="preserve">JSZC-320404-CZJC-C2025-0134</w:t>
      </w:r>
      <w:r/>
    </w:p>
    <w:p>
      <w:pPr>
        <w:jc w:val="left"/>
        <w:spacing w:line="360" w:lineRule="auto"/>
        <w:tabs>
          <w:tab w:val="left" w:pos="3240" w:leader="none"/>
          <w:tab w:val="left" w:pos="3420" w:leader="none"/>
        </w:tabs>
        <w:rPr>
          <w:rFonts w:hint="eastAsia" w:asciiTheme="minorEastAsia" w:hAnsiTheme="minorEastAsia"/>
          <w:bCs/>
          <w:color w:val="auto"/>
          <w:sz w:val="30"/>
          <w:szCs w:val="30"/>
        </w:rPr>
      </w:pPr>
      <w:r>
        <w:rPr>
          <w:rFonts w:asciiTheme="minorEastAsia" w:hAnsiTheme="minorEastAsia"/>
          <w:bCs/>
          <w:color w:val="auto"/>
          <w:sz w:val="30"/>
          <w:szCs w:val="30"/>
        </w:rPr>
        <w:t xml:space="preserve">采 购 人：</w:t>
      </w:r>
      <w:r>
        <w:rPr>
          <w:rFonts w:hint="eastAsia" w:asciiTheme="minorEastAsia" w:hAnsiTheme="minorEastAsia"/>
          <w:bCs/>
          <w:color w:val="auto"/>
          <w:sz w:val="30"/>
          <w:szCs w:val="30"/>
        </w:rPr>
        <w:t xml:space="preserve">常州市钟楼生态环境局</w:t>
      </w:r>
      <w:r/>
    </w:p>
    <w:p>
      <w:pPr>
        <w:jc w:val="left"/>
        <w:spacing w:line="360" w:lineRule="auto"/>
        <w:tabs>
          <w:tab w:val="left" w:pos="3240" w:leader="none"/>
          <w:tab w:val="left" w:pos="3420" w:leader="none"/>
        </w:tabs>
        <w:rPr>
          <w:rFonts w:hint="eastAsia" w:asciiTheme="minorEastAsia" w:hAnsiTheme="minorEastAsia"/>
          <w:bCs/>
          <w:color w:val="auto"/>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Theme="minorEastAsia" w:hAnsiTheme="minorEastAsia"/>
          <w:bCs/>
          <w:color w:val="auto"/>
          <w:sz w:val="30"/>
          <w:szCs w:val="30"/>
        </w:rPr>
        <w:t xml:space="preserve">采购</w:t>
      </w:r>
      <w:r>
        <w:rPr>
          <w:rFonts w:asciiTheme="minorEastAsia" w:hAnsiTheme="minorEastAsia"/>
          <w:bCs/>
          <w:color w:val="auto"/>
          <w:sz w:val="30"/>
          <w:szCs w:val="30"/>
        </w:rPr>
        <w:t xml:space="preserve">代理机构：</w:t>
      </w:r>
      <w:r>
        <w:rPr>
          <w:rStyle w:val="683"/>
          <w:rFonts w:hint="eastAsia" w:asciiTheme="minorEastAsia" w:hAnsiTheme="minorEastAsia"/>
          <w:color w:val="auto"/>
          <w:sz w:val="30"/>
          <w:szCs w:val="30"/>
        </w:rPr>
        <w:t xml:space="preserve">常州金诚招投标有限公司</w:t>
      </w:r>
      <w:r/>
    </w:p>
    <w:p>
      <w:pPr>
        <w:jc w:val="center"/>
        <w:widowControl/>
        <w:rPr>
          <w:rFonts w:hint="eastAsia" w:asciiTheme="minorEastAsia" w:hAnsiTheme="minorEastAsia"/>
          <w:b/>
          <w:bCs/>
          <w:color w:val="auto"/>
          <w:sz w:val="36"/>
          <w:szCs w:val="36"/>
        </w:rPr>
      </w:pPr>
      <w:r>
        <w:rPr>
          <w:rFonts w:asciiTheme="minorEastAsia" w:hAnsiTheme="minorEastAsia"/>
          <w:b/>
          <w:bCs/>
          <w:color w:val="auto"/>
          <w:sz w:val="36"/>
          <w:szCs w:val="36"/>
        </w:rPr>
        <w:t xml:space="preserve">目录</w:t>
      </w:r>
      <w:r/>
    </w:p>
    <w:p>
      <w:pPr>
        <w:pStyle w:val="670"/>
        <w:tabs>
          <w:tab w:val="right" w:pos="8306" w:leader="dot"/>
        </w:tabs>
        <w:rPr>
          <w:rFonts w:hint="eastAsia"/>
          <w:color w:val="auto"/>
        </w:rPr>
      </w:pPr>
      <w:r>
        <w:rPr>
          <w:rFonts w:asciiTheme="minorEastAsia" w:hAnsiTheme="minorEastAsia" w:eastAsiaTheme="minorEastAsia"/>
          <w:b w:val="0"/>
          <w:bCs/>
          <w:color w:val="auto"/>
          <w:sz w:val="36"/>
          <w:szCs w:val="36"/>
        </w:rPr>
        <w:fldChar w:fldCharType="begin"/>
      </w:r>
      <w:r>
        <w:rPr>
          <w:rFonts w:asciiTheme="minorEastAsia" w:hAnsiTheme="minorEastAsia" w:eastAsiaTheme="minorEastAsia"/>
          <w:b w:val="0"/>
          <w:bCs/>
          <w:color w:val="auto"/>
          <w:sz w:val="36"/>
          <w:szCs w:val="36"/>
        </w:rPr>
        <w:instrText xml:space="preserve"> TOC \o "1-1" \h \z \u </w:instrText>
      </w:r>
      <w:r>
        <w:rPr>
          <w:rFonts w:asciiTheme="minorEastAsia" w:hAnsiTheme="minorEastAsia" w:eastAsiaTheme="minorEastAsia"/>
          <w:b w:val="0"/>
          <w:bCs/>
          <w:color w:val="auto"/>
          <w:sz w:val="36"/>
          <w:szCs w:val="36"/>
        </w:rPr>
        <w:fldChar w:fldCharType="separate"/>
      </w:r>
      <w:r>
        <w:rPr>
          <w:color w:val="auto"/>
        </w:rPr>
        <w:fldChar w:fldCharType="begin"/>
      </w:r>
      <w:r>
        <w:rPr>
          <w:color w:val="auto"/>
        </w:rPr>
        <w:instrText xml:space="preserve"> HYPERLINK \l "_Toc1352" </w:instrText>
      </w:r>
      <w:r>
        <w:rPr>
          <w:color w:val="auto"/>
        </w:rPr>
        <w:fldChar w:fldCharType="separate"/>
      </w:r>
      <w:r>
        <w:rPr>
          <w:rFonts w:asciiTheme="minorEastAsia" w:hAnsiTheme="minorEastAsia"/>
          <w:color w:val="auto"/>
        </w:rPr>
        <w:t xml:space="preserve">第一章</w:t>
      </w:r>
      <w:r>
        <w:rPr>
          <w:rFonts w:hint="eastAsia" w:asciiTheme="minorEastAsia" w:hAnsiTheme="minorEastAsia"/>
          <w:color w:val="auto"/>
        </w:rPr>
        <w:t xml:space="preserve"> 采购邀请</w:t>
      </w:r>
      <w:r>
        <w:rPr>
          <w:color w:val="auto"/>
        </w:rPr>
        <w:tab/>
      </w:r>
      <w:r>
        <w:rPr>
          <w:color w:val="auto"/>
        </w:rPr>
        <w:fldChar w:fldCharType="begin"/>
      </w:r>
      <w:r>
        <w:rPr>
          <w:color w:val="auto"/>
        </w:rPr>
        <w:instrText xml:space="preserve"> PAGEREF _Toc1352 \h </w:instrText>
      </w:r>
      <w:r>
        <w:rPr>
          <w:color w:val="auto"/>
        </w:rPr>
        <w:fldChar w:fldCharType="separate"/>
      </w:r>
      <w:r>
        <w:rPr>
          <w:color w:val="auto"/>
        </w:rPr>
        <w:t xml:space="preserve">1</w:t>
      </w:r>
      <w:r>
        <w:rPr>
          <w:color w:val="auto"/>
        </w:rPr>
        <w:fldChar w:fldCharType="end"/>
      </w:r>
      <w:r>
        <w:rPr>
          <w:color w:val="auto"/>
        </w:rPr>
        <w:fldChar w:fldCharType="end"/>
      </w:r>
      <w:r/>
    </w:p>
    <w:p>
      <w:pPr>
        <w:pStyle w:val="670"/>
        <w:tabs>
          <w:tab w:val="right" w:pos="8306" w:leader="dot"/>
        </w:tabs>
        <w:rPr>
          <w:rFonts w:hint="eastAsia"/>
          <w:color w:val="auto"/>
        </w:rPr>
      </w:pPr>
      <w:r>
        <w:rPr>
          <w:color w:val="auto"/>
        </w:rPr>
        <w:fldChar w:fldCharType="begin"/>
      </w:r>
      <w:r>
        <w:rPr>
          <w:color w:val="auto"/>
        </w:rPr>
        <w:instrText xml:space="preserve"> HYPERLINK \l "_Toc5132" </w:instrText>
      </w:r>
      <w:r>
        <w:rPr>
          <w:color w:val="auto"/>
        </w:rPr>
        <w:fldChar w:fldCharType="separate"/>
      </w:r>
      <w:r>
        <w:rPr>
          <w:rFonts w:hint="eastAsia" w:asciiTheme="minorEastAsia" w:hAnsiTheme="minorEastAsia"/>
          <w:color w:val="auto"/>
        </w:rPr>
        <w:t xml:space="preserve">第二章 供应商须知</w:t>
      </w:r>
      <w:r>
        <w:rPr>
          <w:color w:val="auto"/>
        </w:rPr>
        <w:tab/>
      </w:r>
      <w:r>
        <w:rPr>
          <w:color w:val="auto"/>
        </w:rPr>
        <w:fldChar w:fldCharType="begin"/>
      </w:r>
      <w:r>
        <w:rPr>
          <w:color w:val="auto"/>
        </w:rPr>
        <w:instrText xml:space="preserve"> PAGEREF _Toc5132 \h </w:instrText>
      </w:r>
      <w:r>
        <w:rPr>
          <w:color w:val="auto"/>
        </w:rPr>
        <w:fldChar w:fldCharType="separate"/>
      </w:r>
      <w:r>
        <w:rPr>
          <w:color w:val="auto"/>
        </w:rPr>
        <w:t xml:space="preserve">5</w:t>
      </w:r>
      <w:r>
        <w:rPr>
          <w:color w:val="auto"/>
        </w:rPr>
        <w:fldChar w:fldCharType="end"/>
      </w:r>
      <w:r>
        <w:rPr>
          <w:color w:val="auto"/>
        </w:rPr>
        <w:fldChar w:fldCharType="end"/>
      </w:r>
      <w:r/>
    </w:p>
    <w:p>
      <w:pPr>
        <w:pStyle w:val="670"/>
        <w:tabs>
          <w:tab w:val="right" w:pos="8306" w:leader="dot"/>
        </w:tabs>
        <w:rPr>
          <w:rFonts w:hint="eastAsia"/>
          <w:color w:val="auto"/>
        </w:rPr>
      </w:pPr>
      <w:r>
        <w:rPr>
          <w:color w:val="auto"/>
        </w:rPr>
        <w:fldChar w:fldCharType="begin"/>
      </w:r>
      <w:r>
        <w:rPr>
          <w:color w:val="auto"/>
        </w:rPr>
        <w:instrText xml:space="preserve"> HYPERLINK \l "_Toc13127" </w:instrText>
      </w:r>
      <w:r>
        <w:rPr>
          <w:color w:val="auto"/>
        </w:rPr>
        <w:fldChar w:fldCharType="separate"/>
      </w:r>
      <w:r>
        <w:rPr>
          <w:rFonts w:asciiTheme="minorEastAsia" w:hAnsiTheme="minorEastAsia"/>
          <w:color w:val="auto"/>
        </w:rPr>
        <w:t xml:space="preserve">第三章</w:t>
      </w:r>
      <w:r>
        <w:rPr>
          <w:rFonts w:hint="eastAsia" w:asciiTheme="minorEastAsia" w:hAnsiTheme="minorEastAsia"/>
          <w:color w:val="auto"/>
        </w:rPr>
        <w:t xml:space="preserve"> </w:t>
      </w:r>
      <w:r>
        <w:rPr>
          <w:rFonts w:asciiTheme="minorEastAsia" w:hAnsiTheme="minorEastAsia"/>
          <w:color w:val="auto"/>
        </w:rPr>
        <w:t xml:space="preserve">评审</w:t>
      </w:r>
      <w:r>
        <w:rPr>
          <w:rFonts w:hint="eastAsia" w:asciiTheme="minorEastAsia" w:hAnsiTheme="minorEastAsia"/>
          <w:color w:val="auto"/>
        </w:rPr>
        <w:t xml:space="preserve">程序、评审</w:t>
      </w:r>
      <w:r>
        <w:rPr>
          <w:rFonts w:asciiTheme="minorEastAsia" w:hAnsiTheme="minorEastAsia"/>
          <w:color w:val="auto"/>
        </w:rPr>
        <w:t xml:space="preserve">方法和评审标准</w:t>
      </w:r>
      <w:r>
        <w:rPr>
          <w:color w:val="auto"/>
        </w:rPr>
        <w:tab/>
      </w:r>
      <w:r>
        <w:rPr>
          <w:color w:val="auto"/>
        </w:rPr>
        <w:fldChar w:fldCharType="begin"/>
      </w:r>
      <w:r>
        <w:rPr>
          <w:color w:val="auto"/>
        </w:rPr>
        <w:instrText xml:space="preserve"> PAGEREF _Toc13127 \h </w:instrText>
      </w:r>
      <w:r>
        <w:rPr>
          <w:color w:val="auto"/>
        </w:rPr>
        <w:fldChar w:fldCharType="separate"/>
      </w:r>
      <w:r>
        <w:rPr>
          <w:color w:val="auto"/>
        </w:rPr>
        <w:t xml:space="preserve">21</w:t>
      </w:r>
      <w:r>
        <w:rPr>
          <w:color w:val="auto"/>
        </w:rPr>
        <w:fldChar w:fldCharType="end"/>
      </w:r>
      <w:r>
        <w:rPr>
          <w:color w:val="auto"/>
        </w:rPr>
        <w:fldChar w:fldCharType="end"/>
      </w:r>
      <w:r/>
    </w:p>
    <w:p>
      <w:pPr>
        <w:pStyle w:val="670"/>
        <w:tabs>
          <w:tab w:val="right" w:pos="8306" w:leader="dot"/>
        </w:tabs>
        <w:rPr>
          <w:rFonts w:hint="eastAsia"/>
          <w:color w:val="auto"/>
        </w:rPr>
      </w:pPr>
      <w:r>
        <w:rPr>
          <w:color w:val="auto"/>
        </w:rPr>
        <w:fldChar w:fldCharType="begin"/>
      </w:r>
      <w:r>
        <w:rPr>
          <w:color w:val="auto"/>
        </w:rPr>
        <w:instrText xml:space="preserve"> HYPERLINK \l "_Toc11507" </w:instrText>
      </w:r>
      <w:r>
        <w:rPr>
          <w:color w:val="auto"/>
        </w:rPr>
        <w:fldChar w:fldCharType="separate"/>
      </w:r>
      <w:r>
        <w:rPr>
          <w:rFonts w:hint="eastAsia" w:asciiTheme="minorEastAsia" w:hAnsiTheme="minorEastAsia"/>
          <w:color w:val="auto"/>
        </w:rPr>
        <w:t xml:space="preserve">第四章 采购需求</w:t>
      </w:r>
      <w:r>
        <w:rPr>
          <w:color w:val="auto"/>
        </w:rPr>
        <w:tab/>
      </w:r>
      <w:r>
        <w:rPr>
          <w:color w:val="auto"/>
        </w:rPr>
        <w:fldChar w:fldCharType="begin"/>
      </w:r>
      <w:r>
        <w:rPr>
          <w:color w:val="auto"/>
        </w:rPr>
        <w:instrText xml:space="preserve"> PAGEREF _Toc11507 \h </w:instrText>
      </w:r>
      <w:r>
        <w:rPr>
          <w:color w:val="auto"/>
        </w:rPr>
        <w:fldChar w:fldCharType="separate"/>
      </w:r>
      <w:r>
        <w:rPr>
          <w:color w:val="auto"/>
        </w:rPr>
        <w:t xml:space="preserve">33</w:t>
      </w:r>
      <w:r>
        <w:rPr>
          <w:color w:val="auto"/>
        </w:rPr>
        <w:fldChar w:fldCharType="end"/>
      </w:r>
      <w:r>
        <w:rPr>
          <w:color w:val="auto"/>
        </w:rPr>
        <w:fldChar w:fldCharType="end"/>
      </w:r>
      <w:r/>
    </w:p>
    <w:p>
      <w:pPr>
        <w:pStyle w:val="670"/>
        <w:tabs>
          <w:tab w:val="right" w:pos="8306" w:leader="dot"/>
        </w:tabs>
        <w:rPr>
          <w:rFonts w:hint="eastAsia"/>
          <w:color w:val="auto"/>
        </w:rPr>
      </w:pPr>
      <w:r>
        <w:rPr>
          <w:color w:val="auto"/>
        </w:rPr>
        <w:fldChar w:fldCharType="begin"/>
      </w:r>
      <w:r>
        <w:rPr>
          <w:color w:val="auto"/>
        </w:rPr>
        <w:instrText xml:space="preserve"> HYPERLINK \l "_Toc19460" </w:instrText>
      </w:r>
      <w:r>
        <w:rPr>
          <w:color w:val="auto"/>
        </w:rPr>
        <w:fldChar w:fldCharType="separate"/>
      </w:r>
      <w:r>
        <w:rPr>
          <w:rFonts w:asciiTheme="minorEastAsia" w:hAnsiTheme="minorEastAsia"/>
          <w:color w:val="auto"/>
        </w:rPr>
        <w:t xml:space="preserve">第五章</w:t>
      </w:r>
      <w:r>
        <w:rPr>
          <w:rFonts w:hint="eastAsia" w:asciiTheme="minorEastAsia" w:hAnsiTheme="minorEastAsia"/>
          <w:color w:val="auto"/>
        </w:rPr>
        <w:t xml:space="preserve"> </w:t>
      </w:r>
      <w:r>
        <w:rPr>
          <w:rFonts w:asciiTheme="minorEastAsia" w:hAnsiTheme="minorEastAsia"/>
          <w:color w:val="auto"/>
        </w:rPr>
        <w:t xml:space="preserve">合同草案条款</w:t>
      </w:r>
      <w:r>
        <w:rPr>
          <w:color w:val="auto"/>
        </w:rPr>
        <w:tab/>
      </w:r>
      <w:r>
        <w:rPr>
          <w:color w:val="auto"/>
        </w:rPr>
        <w:fldChar w:fldCharType="begin"/>
      </w:r>
      <w:r>
        <w:rPr>
          <w:color w:val="auto"/>
        </w:rPr>
        <w:instrText xml:space="preserve"> PAGEREF _Toc19460 \h </w:instrText>
      </w:r>
      <w:r>
        <w:rPr>
          <w:color w:val="auto"/>
        </w:rPr>
        <w:fldChar w:fldCharType="separate"/>
      </w:r>
      <w:r>
        <w:rPr>
          <w:color w:val="auto"/>
        </w:rPr>
        <w:t xml:space="preserve">36</w:t>
      </w:r>
      <w:r>
        <w:rPr>
          <w:color w:val="auto"/>
        </w:rPr>
        <w:fldChar w:fldCharType="end"/>
      </w:r>
      <w:r>
        <w:rPr>
          <w:color w:val="auto"/>
        </w:rPr>
        <w:fldChar w:fldCharType="end"/>
      </w:r>
      <w:r/>
    </w:p>
    <w:p>
      <w:pPr>
        <w:pStyle w:val="670"/>
        <w:tabs>
          <w:tab w:val="right" w:pos="8306" w:leader="dot"/>
        </w:tabs>
        <w:rPr>
          <w:rFonts w:hint="eastAsia"/>
          <w:color w:val="auto"/>
        </w:rPr>
      </w:pPr>
      <w:r>
        <w:rPr>
          <w:color w:val="auto"/>
        </w:rPr>
        <w:fldChar w:fldCharType="begin"/>
      </w:r>
      <w:r>
        <w:rPr>
          <w:color w:val="auto"/>
        </w:rPr>
        <w:instrText xml:space="preserve"> HYPERLINK \l "_Toc21509" </w:instrText>
      </w:r>
      <w:r>
        <w:rPr>
          <w:color w:val="auto"/>
        </w:rPr>
        <w:fldChar w:fldCharType="separate"/>
      </w:r>
      <w:r>
        <w:rPr>
          <w:rFonts w:asciiTheme="minorEastAsia" w:hAnsiTheme="minorEastAsia"/>
          <w:color w:val="auto"/>
        </w:rPr>
        <w:t xml:space="preserve">第六章</w:t>
      </w:r>
      <w:r>
        <w:rPr>
          <w:rFonts w:hint="eastAsia" w:asciiTheme="minorEastAsia" w:hAnsiTheme="minorEastAsia"/>
          <w:color w:val="auto"/>
        </w:rPr>
        <w:t xml:space="preserve"> </w:t>
      </w:r>
      <w:r>
        <w:rPr>
          <w:rFonts w:asciiTheme="minorEastAsia" w:hAnsiTheme="minorEastAsia"/>
          <w:color w:val="auto"/>
        </w:rPr>
        <w:t xml:space="preserve">响应文件格式</w:t>
      </w:r>
      <w:r>
        <w:rPr>
          <w:color w:val="auto"/>
        </w:rPr>
        <w:tab/>
      </w:r>
      <w:r>
        <w:rPr>
          <w:color w:val="auto"/>
        </w:rPr>
        <w:fldChar w:fldCharType="begin"/>
      </w:r>
      <w:r>
        <w:rPr>
          <w:color w:val="auto"/>
        </w:rPr>
        <w:instrText xml:space="preserve"> PAGEREF _Toc21509 \h </w:instrText>
      </w:r>
      <w:r>
        <w:rPr>
          <w:color w:val="auto"/>
        </w:rPr>
        <w:fldChar w:fldCharType="separate"/>
      </w:r>
      <w:r>
        <w:rPr>
          <w:color w:val="auto"/>
        </w:rPr>
        <w:t xml:space="preserve">39</w:t>
      </w:r>
      <w:r>
        <w:rPr>
          <w:color w:val="auto"/>
        </w:rPr>
        <w:fldChar w:fldCharType="end"/>
      </w:r>
      <w:r>
        <w:rPr>
          <w:color w:val="auto"/>
        </w:rPr>
        <w:fldChar w:fldCharType="end"/>
      </w:r>
      <w:r/>
    </w:p>
    <w:p>
      <w:pPr>
        <w:jc w:val="left"/>
        <w:widowControl/>
        <w:rPr>
          <w:rFonts w:hint="eastAsia" w:asciiTheme="minorEastAsia" w:hAnsiTheme="minorEastAsia"/>
          <w:bCs/>
          <w:color w:val="auto"/>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cs="宋体" w:asciiTheme="minorEastAsia" w:hAnsiTheme="minorEastAsia"/>
          <w:bCs/>
          <w:color w:val="auto"/>
          <w:szCs w:val="36"/>
        </w:rPr>
        <w:fldChar w:fldCharType="end"/>
      </w:r>
      <w:r/>
    </w:p>
    <w:p>
      <w:pPr>
        <w:pStyle w:val="655"/>
        <w:rPr>
          <w:rFonts w:hint="eastAsia" w:asciiTheme="minorEastAsia" w:hAnsiTheme="minorEastAsia"/>
          <w:color w:val="auto"/>
          <w:sz w:val="60"/>
          <w:szCs w:val="60"/>
          <w:highlight w:val="none"/>
        </w:rPr>
      </w:pPr>
      <w:r/>
      <w:bookmarkStart w:id="0" w:name="_Toc1352"/>
      <w:r>
        <w:rPr>
          <w:rFonts w:asciiTheme="minorEastAsia" w:hAnsiTheme="minorEastAsia"/>
          <w:color w:val="auto"/>
          <w:highlight w:val="none"/>
        </w:rPr>
        <w:t xml:space="preserve">第一章</w:t>
      </w:r>
      <w:r>
        <w:rPr>
          <w:rFonts w:hint="eastAsia" w:asciiTheme="minorEastAsia" w:hAnsiTheme="minorEastAsia"/>
          <w:color w:val="auto"/>
          <w:highlight w:val="none"/>
        </w:rPr>
        <w:t xml:space="preserve"> 采购邀请</w:t>
      </w:r>
      <w:bookmarkEnd w:id="0"/>
      <w:r/>
      <w:r/>
    </w:p>
    <w:tbl>
      <w:tblPr>
        <w:tblStyle w:val="676"/>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jc w:val="left"/>
              <w:spacing w:line="360" w:lineRule="auto"/>
              <w:rPr>
                <w:rStyle w:val="683"/>
                <w:rFonts w:hint="eastAsia" w:cs="仿宋_GB2312" w:asciiTheme="minorEastAsia" w:hAnsiTheme="minorEastAsia"/>
                <w:bCs/>
                <w:color w:val="auto"/>
                <w:spacing w:val="2"/>
                <w:sz w:val="24"/>
                <w:highlight w:val="none"/>
              </w:rPr>
            </w:pPr>
            <w:r>
              <w:rPr>
                <w:rStyle w:val="683"/>
                <w:rFonts w:hint="eastAsia" w:cs="仿宋_GB2312" w:asciiTheme="minorEastAsia" w:hAnsiTheme="minorEastAsia"/>
                <w:bCs/>
                <w:color w:val="auto"/>
                <w:spacing w:val="2"/>
                <w:sz w:val="24"/>
                <w:highlight w:val="none"/>
              </w:rPr>
              <w:t xml:space="preserve">项目概况</w:t>
            </w:r>
            <w:r/>
          </w:p>
          <w:p>
            <w:pPr>
              <w:ind w:firstLine="480"/>
              <w:jc w:val="left"/>
              <w:spacing w:line="360" w:lineRule="auto"/>
              <w:rPr>
                <w:rStyle w:val="683"/>
                <w:rFonts w:hint="eastAsia" w:asciiTheme="minorEastAsia" w:hAnsiTheme="minorEastAsia"/>
                <w:color w:val="auto"/>
                <w:highlight w:val="none"/>
              </w:rPr>
            </w:pPr>
            <w:r>
              <w:rPr>
                <w:rStyle w:val="683"/>
                <w:rFonts w:hint="eastAsia" w:asciiTheme="minorEastAsia" w:hAnsiTheme="minorEastAsia"/>
                <w:color w:val="auto"/>
                <w:sz w:val="24"/>
                <w:highlight w:val="none"/>
                <w:lang w:eastAsia="zh-CN"/>
              </w:rPr>
              <w:t xml:space="preserve">《常州市钟楼区“十五五”生态环境保护规划》及《常州市钟楼区“十四五”生态环境保护规划终期评估》编制服务项目</w:t>
            </w:r>
            <w:r>
              <w:rPr>
                <w:rStyle w:val="683"/>
                <w:rFonts w:asciiTheme="minorEastAsia" w:hAnsiTheme="minorEastAsia"/>
                <w:color w:val="auto"/>
                <w:sz w:val="24"/>
                <w:highlight w:val="none"/>
              </w:rPr>
              <w:t xml:space="preserve">的潜在供应商应在</w:t>
            </w:r>
            <w:r>
              <w:rPr>
                <w:rFonts w:hint="eastAsia" w:asciiTheme="minorEastAsia" w:hAnsiTheme="minorEastAsia"/>
                <w:color w:val="auto"/>
                <w:sz w:val="24"/>
                <w:szCs w:val="24"/>
                <w:highlight w:val="none"/>
              </w:rPr>
              <w:t xml:space="preserve">“苏采云”系统</w:t>
            </w:r>
            <w:r>
              <w:rPr>
                <w:rStyle w:val="683"/>
                <w:rFonts w:asciiTheme="minorEastAsia" w:hAnsiTheme="minorEastAsia"/>
                <w:color w:val="auto"/>
                <w:sz w:val="24"/>
                <w:highlight w:val="none"/>
              </w:rPr>
              <w:t xml:space="preserve">获取</w:t>
            </w:r>
            <w:r>
              <w:rPr>
                <w:rStyle w:val="683"/>
                <w:rFonts w:hint="eastAsia" w:asciiTheme="minorEastAsia" w:hAnsiTheme="minorEastAsia"/>
                <w:color w:val="auto"/>
                <w:sz w:val="24"/>
                <w:highlight w:val="none"/>
              </w:rPr>
              <w:t xml:space="preserve">磋商</w:t>
            </w:r>
            <w:r>
              <w:rPr>
                <w:rStyle w:val="683"/>
                <w:rFonts w:asciiTheme="minorEastAsia" w:hAnsiTheme="minorEastAsia"/>
                <w:color w:val="auto"/>
                <w:sz w:val="24"/>
                <w:highlight w:val="none"/>
              </w:rPr>
              <w:t xml:space="preserve">文件，并于</w:t>
            </w:r>
            <w:r>
              <w:rPr>
                <w:rStyle w:val="683"/>
                <w:rFonts w:hint="eastAsia" w:asciiTheme="minorEastAsia" w:hAnsiTheme="minorEastAsia"/>
                <w:color w:val="auto"/>
                <w:sz w:val="24"/>
                <w:highlight w:val="none"/>
              </w:rPr>
              <w:t xml:space="preserve">2025年</w:t>
            </w:r>
            <w:r>
              <w:rPr>
                <w:rStyle w:val="683"/>
                <w:rFonts w:hint="eastAsia" w:asciiTheme="minorEastAsia" w:hAnsiTheme="minorEastAsia"/>
                <w:color w:val="auto"/>
                <w:sz w:val="24"/>
                <w:highlight w:val="none"/>
                <w:lang w:val="en-US" w:eastAsia="zh-CN"/>
              </w:rPr>
              <w:t xml:space="preserve">11月24日</w:t>
            </w:r>
            <w:r>
              <w:rPr>
                <w:rStyle w:val="683"/>
                <w:rFonts w:hint="eastAsia" w:asciiTheme="minorEastAsia" w:hAnsiTheme="minorEastAsia"/>
                <w:color w:val="auto"/>
                <w:spacing w:val="2"/>
                <w:sz w:val="24"/>
                <w:highlight w:val="none"/>
                <w:lang w:val="en-US" w:eastAsia="zh-CN"/>
              </w:rPr>
              <w:t xml:space="preserve">09</w:t>
            </w:r>
            <w:r>
              <w:rPr>
                <w:rStyle w:val="683"/>
                <w:rFonts w:asciiTheme="minorEastAsia" w:hAnsiTheme="minorEastAsia"/>
                <w:bCs/>
                <w:color w:val="auto"/>
                <w:sz w:val="24"/>
                <w:highlight w:val="none"/>
              </w:rPr>
              <w:t xml:space="preserve">点</w:t>
            </w:r>
            <w:r>
              <w:rPr>
                <w:rStyle w:val="683"/>
                <w:rFonts w:hint="eastAsia" w:asciiTheme="minorEastAsia" w:hAnsiTheme="minorEastAsia"/>
                <w:bCs/>
                <w:color w:val="auto"/>
                <w:sz w:val="24"/>
                <w:highlight w:val="none"/>
                <w:lang w:val="en-US" w:eastAsia="zh-CN"/>
              </w:rPr>
              <w:t xml:space="preserve">30</w:t>
            </w:r>
            <w:r>
              <w:rPr>
                <w:rStyle w:val="683"/>
                <w:rFonts w:asciiTheme="minorEastAsia" w:hAnsiTheme="minorEastAsia"/>
                <w:bCs/>
                <w:color w:val="auto"/>
                <w:sz w:val="24"/>
                <w:highlight w:val="none"/>
              </w:rPr>
              <w:t xml:space="preserve">分（北京时间）前提交响应文件</w:t>
            </w:r>
            <w:r>
              <w:rPr>
                <w:rStyle w:val="683"/>
                <w:rFonts w:asciiTheme="minorEastAsia" w:hAnsiTheme="minorEastAsia"/>
                <w:color w:val="auto"/>
                <w:sz w:val="24"/>
                <w:highlight w:val="none"/>
              </w:rPr>
              <w:t xml:space="preserve">。</w:t>
            </w:r>
            <w:r/>
          </w:p>
        </w:tc>
      </w:tr>
    </w:tbl>
    <w:p>
      <w:pPr>
        <w:jc w:val="left"/>
        <w:spacing w:line="360" w:lineRule="auto"/>
        <w:rPr>
          <w:rFonts w:hint="eastAsia" w:asciiTheme="minorEastAsia" w:hAnsiTheme="minorEastAsia"/>
          <w:b/>
          <w:color w:val="auto"/>
          <w:sz w:val="24"/>
          <w:szCs w:val="24"/>
          <w:highlight w:val="none"/>
        </w:rPr>
      </w:pPr>
      <w:r>
        <w:rPr>
          <w:rFonts w:asciiTheme="minorEastAsia" w:hAnsiTheme="minorEastAsia"/>
          <w:b/>
          <w:color w:val="auto"/>
          <w:sz w:val="24"/>
          <w:szCs w:val="24"/>
          <w:highlight w:val="none"/>
        </w:rPr>
        <w:t xml:space="preserve">一</w:t>
      </w:r>
      <w:r>
        <w:rPr>
          <w:rFonts w:hint="eastAsia" w:asciiTheme="minorEastAsia" w:hAnsiTheme="minorEastAsia"/>
          <w:b/>
          <w:color w:val="auto"/>
          <w:sz w:val="24"/>
          <w:szCs w:val="24"/>
          <w:highlight w:val="none"/>
        </w:rPr>
        <w:t xml:space="preserve">、</w:t>
      </w:r>
      <w:r>
        <w:rPr>
          <w:rFonts w:asciiTheme="minorEastAsia" w:hAnsiTheme="minorEastAsia"/>
          <w:b/>
          <w:color w:val="auto"/>
          <w:sz w:val="24"/>
          <w:szCs w:val="24"/>
          <w:highlight w:val="none"/>
        </w:rPr>
        <w:t xml:space="preserve">项目基本情况</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1.项目编号：</w:t>
      </w:r>
      <w:r>
        <w:rPr>
          <w:rFonts w:hint="eastAsia" w:asciiTheme="minorEastAsia" w:hAnsiTheme="minorEastAsia"/>
          <w:color w:val="auto"/>
          <w:sz w:val="24"/>
          <w:szCs w:val="24"/>
          <w:highlight w:val="none"/>
          <w:lang w:eastAsia="zh-CN"/>
        </w:rPr>
        <w:t xml:space="preserve">JSZC-320404-CZJC-C2025-0134</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2.项目名称：</w:t>
      </w:r>
      <w:r>
        <w:rPr>
          <w:rStyle w:val="683"/>
          <w:rFonts w:hint="eastAsia" w:asciiTheme="minorEastAsia" w:hAnsiTheme="minorEastAsia"/>
          <w:color w:val="auto"/>
          <w:sz w:val="24"/>
          <w:highlight w:val="none"/>
          <w:lang w:eastAsia="zh-CN"/>
        </w:rPr>
        <w:t xml:space="preserve">《常州市钟楼区“十五五”生态环境保护规划》及《常州市钟楼区“十四五”生态环境保护规划终期评估》编制服务项目</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rPr>
        <w:t xml:space="preserve">采购方式</w:t>
      </w:r>
      <w:r>
        <w:rPr>
          <w:rFonts w:asciiTheme="minorEastAsia" w:hAnsiTheme="minorEastAsia"/>
          <w:color w:val="auto"/>
          <w:sz w:val="24"/>
          <w:szCs w:val="24"/>
          <w:highlight w:val="none"/>
        </w:rPr>
        <w:t xml:space="preserve">：竞争性磋商</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4.预算</w:t>
      </w:r>
      <w:r>
        <w:rPr>
          <w:rFonts w:hint="eastAsia" w:asciiTheme="minorEastAsia" w:hAnsiTheme="minorEastAsia"/>
          <w:color w:val="auto"/>
          <w:sz w:val="24"/>
          <w:szCs w:val="24"/>
          <w:highlight w:val="none"/>
        </w:rPr>
        <w:t xml:space="preserve">金额：</w:t>
      </w:r>
      <w:r>
        <w:rPr>
          <w:rFonts w:hint="eastAsia" w:asciiTheme="minorEastAsia" w:hAnsiTheme="minorEastAsia"/>
          <w:color w:val="auto"/>
          <w:sz w:val="24"/>
          <w:szCs w:val="24"/>
          <w:highlight w:val="none"/>
          <w:lang w:eastAsia="zh-CN"/>
        </w:rPr>
        <w:t xml:space="preserve">60万元</w:t>
      </w:r>
      <w:r/>
    </w:p>
    <w:p>
      <w:pPr>
        <w:ind w:firstLine="480"/>
        <w:jc w:val="left"/>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5.最高限价：</w:t>
      </w:r>
      <w:r>
        <w:rPr>
          <w:rFonts w:hint="eastAsia" w:asciiTheme="minorEastAsia" w:hAnsiTheme="minorEastAsia"/>
          <w:color w:val="auto"/>
          <w:sz w:val="24"/>
          <w:szCs w:val="24"/>
          <w:highlight w:val="none"/>
          <w:lang w:eastAsia="zh-CN"/>
        </w:rPr>
        <w:t xml:space="preserve">60万元</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6</w:t>
      </w:r>
      <w:r>
        <w:rPr>
          <w:rFonts w:asciiTheme="minorEastAsia" w:hAnsiTheme="minorEastAsia"/>
          <w:color w:val="auto"/>
          <w:sz w:val="24"/>
          <w:szCs w:val="24"/>
          <w:highlight w:val="none"/>
        </w:rPr>
        <w:t xml:space="preserve">.采购需求：</w:t>
      </w:r>
      <w:r>
        <w:rPr>
          <w:rFonts w:hint="eastAsia" w:ascii="宋体" w:hAnsi="宋体" w:eastAsia="宋体" w:cs="宋体"/>
          <w:color w:val="auto"/>
          <w:sz w:val="24"/>
          <w:szCs w:val="24"/>
          <w:highlight w:val="none"/>
        </w:rPr>
        <w:t xml:space="preserve">落实政策要求，全面总结分析钟楼区“十四五”生态环境保护的目标指标、任务措施完成情况，分析规划实施的成功经验与存在的主要问题，分析“十五五”发展形势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提出“十五五”生态环境保护工作指导思路、基本原则、主要目标、重点任务、重大工程、重点项目、规划实施保障措施等。</w:t>
      </w:r>
      <w:r>
        <w:rPr>
          <w:rStyle w:val="683"/>
          <w:rFonts w:hint="eastAsia" w:asciiTheme="minorEastAsia" w:hAnsiTheme="minorEastAsia"/>
          <w:color w:val="auto"/>
          <w:sz w:val="24"/>
          <w:highlight w:val="none"/>
        </w:rPr>
        <w:t xml:space="preserve">具体详见采购文件。</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项目履行期限：</w:t>
      </w:r>
      <w:r>
        <w:rPr>
          <w:rFonts w:hint="eastAsia" w:asciiTheme="minorEastAsia" w:hAnsiTheme="minorEastAsia"/>
          <w:color w:val="auto"/>
          <w:sz w:val="24"/>
          <w:szCs w:val="24"/>
          <w:highlight w:val="none"/>
          <w:lang w:val="en-US" w:eastAsia="zh-CN"/>
        </w:rPr>
        <w:t xml:space="preserve">2026年10月前</w:t>
      </w:r>
      <w:r>
        <w:rPr>
          <w:rFonts w:hint="eastAsia" w:asciiTheme="minorEastAsia" w:hAnsiTheme="minorEastAsia"/>
          <w:color w:val="auto"/>
          <w:sz w:val="24"/>
          <w:szCs w:val="24"/>
          <w:highlight w:val="none"/>
        </w:rPr>
        <w:t xml:space="preserve">完成。</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w:t>
      </w:r>
      <w:r>
        <w:rPr>
          <w:rFonts w:asciiTheme="minorEastAsia" w:hAnsiTheme="minorEastAsia"/>
          <w:color w:val="auto"/>
          <w:sz w:val="24"/>
          <w:szCs w:val="24"/>
          <w:highlight w:val="none"/>
        </w:rPr>
        <w:t xml:space="preserve">.本项目是否接受联合体：□是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9.</w:t>
      </w:r>
      <w:r>
        <w:rPr>
          <w:rFonts w:asciiTheme="minorEastAsia" w:hAnsiTheme="minorEastAsia"/>
          <w:color w:val="auto"/>
          <w:sz w:val="24"/>
          <w:szCs w:val="24"/>
          <w:highlight w:val="none"/>
        </w:rPr>
        <w:t xml:space="preserve">本项目是否接受</w:t>
      </w:r>
      <w:r>
        <w:rPr>
          <w:rFonts w:hint="eastAsia" w:asciiTheme="minorEastAsia" w:hAnsiTheme="minorEastAsia"/>
          <w:color w:val="auto"/>
          <w:sz w:val="24"/>
          <w:szCs w:val="24"/>
          <w:highlight w:val="none"/>
        </w:rPr>
        <w:t xml:space="preserve">进口产品响应</w:t>
      </w:r>
      <w:r>
        <w:rPr>
          <w:rFonts w:asciiTheme="minorEastAsia" w:hAnsiTheme="minorEastAsia"/>
          <w:color w:val="auto"/>
          <w:sz w:val="24"/>
          <w:szCs w:val="24"/>
          <w:highlight w:val="none"/>
        </w:rPr>
        <w:t xml:space="preserve">：□是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p>
      <w:pPr>
        <w:jc w:val="left"/>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二、申请人的资格要求（须同时满足）</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1.满足《中华人民共和国政府采购法》第二十二条规定</w:t>
      </w:r>
      <w:r>
        <w:rPr>
          <w:rFonts w:hint="eastAsia" w:asciiTheme="minorEastAsia" w:hAnsiTheme="minorEastAsia"/>
          <w:color w:val="auto"/>
          <w:sz w:val="24"/>
          <w:szCs w:val="24"/>
          <w:highlight w:val="none"/>
        </w:rPr>
        <w:t xml:space="preserve">以及下列情形：</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2.落实政府采购政策需满足的资格要求：</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2.1 中小企业政策</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□本项目不专门面向中小企业预留采购份额。</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本项目专门面向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中小 □小微企业  采购。即：提供的货物全部由符合政策要求的中小/小微企业制造、服务全部由符合政策要求的中小/小微企业承接。</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 xml:space="preserve">。</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2.2 其它落实政府采购政策的资格要求（如有）：</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 xml:space="preserve">。</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3.本项目的特定资格要求：</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3.1本项目是否接受分支机构参与响应：□是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3.2 本项目是否属于政府购买服务：</w:t>
      </w:r>
      <w:r/>
    </w:p>
    <w:p>
      <w:pPr>
        <w:ind w:firstLine="480"/>
        <w:jc w:val="left"/>
        <w:spacing w:line="360"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□否</w:t>
      </w:r>
      <w:r/>
    </w:p>
    <w:p>
      <w:pPr>
        <w:ind w:firstLine="480"/>
        <w:jc w:val="left"/>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是，公益一类事业单位、使用事业编制且由财政拨款保障的群团组织，不得作为承接主体；</w:t>
      </w:r>
      <w:r/>
    </w:p>
    <w:p>
      <w:pPr>
        <w:ind w:firstLine="480"/>
        <w:jc w:val="left"/>
        <w:spacing w:line="360" w:lineRule="auto"/>
        <w:tabs>
          <w:tab w:val="left" w:pos="900" w:leader="none"/>
          <w:tab w:val="left" w:pos="1134" w:leader="none"/>
          <w:tab w:val="left" w:pos="1589" w:leader="none"/>
          <w:tab w:val="left" w:pos="5521" w:leader="none"/>
        </w:tabs>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3.3其他特定资格要求：</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 xml:space="preserve">。</w:t>
      </w:r>
      <w:r/>
    </w:p>
    <w:p>
      <w:pPr>
        <w:jc w:val="left"/>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三、获取采购文件</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1.时间：</w:t>
      </w:r>
      <w:r>
        <w:rPr>
          <w:rFonts w:hint="eastAsia" w:asciiTheme="minorEastAsia" w:hAnsiTheme="minorEastAsia"/>
          <w:color w:val="auto"/>
          <w:sz w:val="24"/>
        </w:rPr>
        <w:t xml:space="preserve">自磋商文件公告发布之日起至少5个工作日。</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2.地点：</w:t>
      </w:r>
      <w:r>
        <w:rPr>
          <w:rFonts w:hint="eastAsia" w:asciiTheme="minorEastAsia" w:hAnsiTheme="minorEastAsia"/>
          <w:color w:val="auto"/>
          <w:sz w:val="24"/>
        </w:rPr>
        <w:t xml:space="preserve">“苏采云”系统</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3.方式：</w:t>
      </w:r>
      <w:r>
        <w:rPr>
          <w:rFonts w:asciiTheme="minorEastAsia" w:hAnsiTheme="minorEastAsia"/>
          <w:color w:val="auto"/>
          <w:sz w:val="24"/>
        </w:rPr>
        <w:t xml:space="preserve">供应商持CA数字认证证书登录</w:t>
      </w:r>
      <w:r>
        <w:rPr>
          <w:rFonts w:hint="eastAsia" w:asciiTheme="minorEastAsia" w:hAnsiTheme="minorEastAsia"/>
          <w:color w:val="auto"/>
          <w:sz w:val="24"/>
        </w:rPr>
        <w:t xml:space="preserve">“苏采云”系统</w:t>
      </w:r>
      <w:r>
        <w:rPr>
          <w:rFonts w:asciiTheme="minorEastAsia" w:hAnsiTheme="minorEastAsia"/>
          <w:color w:val="auto"/>
          <w:sz w:val="24"/>
        </w:rPr>
        <w:t xml:space="preserve">获取</w:t>
      </w:r>
      <w:r>
        <w:rPr>
          <w:rFonts w:asciiTheme="minorEastAsia" w:hAnsiTheme="minorEastAsia"/>
          <w:color w:val="auto"/>
          <w:sz w:val="24"/>
          <w:szCs w:val="24"/>
        </w:rPr>
        <w:t xml:space="preserve">电子版</w:t>
      </w:r>
      <w:r>
        <w:rPr>
          <w:rFonts w:hint="eastAsia" w:asciiTheme="minorEastAsia" w:hAnsiTheme="minorEastAsia"/>
          <w:color w:val="auto"/>
          <w:sz w:val="24"/>
          <w:szCs w:val="24"/>
        </w:rPr>
        <w:t xml:space="preserve">磋商</w:t>
      </w:r>
      <w:r>
        <w:rPr>
          <w:rFonts w:asciiTheme="minorEastAsia" w:hAnsiTheme="minorEastAsia"/>
          <w:color w:val="auto"/>
          <w:sz w:val="24"/>
          <w:szCs w:val="24"/>
        </w:rPr>
        <w:t xml:space="preserve">文件。</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4.售价：0元。</w:t>
      </w:r>
      <w:r/>
    </w:p>
    <w:p>
      <w:pPr>
        <w:jc w:val="left"/>
        <w:spacing w:line="360" w:lineRule="auto"/>
        <w:rPr>
          <w:rFonts w:hint="eastAsia" w:asciiTheme="minorEastAsia" w:hAnsiTheme="minorEastAsia"/>
          <w:b/>
          <w:color w:val="auto"/>
          <w:sz w:val="24"/>
          <w:szCs w:val="24"/>
        </w:rPr>
      </w:pPr>
      <w:r>
        <w:rPr>
          <w:rFonts w:hint="eastAsia" w:asciiTheme="minorEastAsia" w:hAnsiTheme="minorEastAsia"/>
          <w:b/>
          <w:color w:val="auto"/>
          <w:sz w:val="24"/>
          <w:szCs w:val="24"/>
        </w:rPr>
        <w:t xml:space="preserve">四、响应文件提交</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截止时间：</w:t>
      </w:r>
      <w:r>
        <w:rPr>
          <w:rFonts w:hint="eastAsia" w:asciiTheme="minorEastAsia" w:hAnsiTheme="minorEastAsia"/>
          <w:color w:val="auto"/>
          <w:sz w:val="24"/>
          <w:szCs w:val="24"/>
        </w:rPr>
        <w:t xml:space="preserve">2025年</w:t>
      </w:r>
      <w:r>
        <w:rPr>
          <w:rFonts w:hint="eastAsia" w:asciiTheme="minorEastAsia" w:hAnsiTheme="minorEastAsia"/>
          <w:color w:val="auto"/>
          <w:sz w:val="24"/>
          <w:szCs w:val="24"/>
          <w:lang w:val="en-US" w:eastAsia="zh-CN"/>
        </w:rPr>
        <w:t xml:space="preserve">11月24日09</w:t>
      </w:r>
      <w:r>
        <w:rPr>
          <w:rFonts w:asciiTheme="minorEastAsia" w:hAnsiTheme="minorEastAsia"/>
          <w:color w:val="auto"/>
          <w:sz w:val="24"/>
          <w:szCs w:val="24"/>
        </w:rPr>
        <w:t xml:space="preserve">点</w:t>
      </w:r>
      <w:r>
        <w:rPr>
          <w:rFonts w:hint="eastAsia" w:asciiTheme="minorEastAsia" w:hAnsiTheme="minorEastAsia"/>
          <w:color w:val="auto"/>
          <w:sz w:val="24"/>
          <w:szCs w:val="24"/>
          <w:lang w:val="en-US" w:eastAsia="zh-CN"/>
        </w:rPr>
        <w:t xml:space="preserve">30</w:t>
      </w:r>
      <w:r>
        <w:rPr>
          <w:rFonts w:asciiTheme="minorEastAsia" w:hAnsiTheme="minorEastAsia"/>
          <w:color w:val="auto"/>
          <w:sz w:val="24"/>
          <w:szCs w:val="24"/>
        </w:rPr>
        <w:t xml:space="preserve">分（北京时间）。</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地点：</w:t>
      </w:r>
      <w:r>
        <w:rPr>
          <w:rFonts w:hint="eastAsia" w:asciiTheme="minorEastAsia" w:hAnsiTheme="minorEastAsia"/>
          <w:color w:val="auto"/>
          <w:sz w:val="24"/>
        </w:rPr>
        <w:t xml:space="preserve">本项目采用不见面交易方式，无需到现场提交，供应商登录“苏采云”系统供应商端，</w:t>
      </w:r>
      <w:r>
        <w:rPr>
          <w:rFonts w:hint="eastAsia" w:asciiTheme="minorEastAsia" w:hAnsiTheme="minorEastAsia"/>
          <w:color w:val="auto"/>
          <w:sz w:val="24"/>
          <w:szCs w:val="24"/>
        </w:rPr>
        <w:t xml:space="preserve">通过系统在线提交电子响应文件。</w:t>
      </w:r>
      <w:r/>
    </w:p>
    <w:p>
      <w:pPr>
        <w:jc w:val="left"/>
        <w:spacing w:line="360" w:lineRule="auto"/>
        <w:rPr>
          <w:rFonts w:hint="eastAsia" w:asciiTheme="minorEastAsia" w:hAnsiTheme="minorEastAsia"/>
          <w:b/>
          <w:color w:val="auto"/>
          <w:sz w:val="24"/>
          <w:szCs w:val="24"/>
        </w:rPr>
      </w:pPr>
      <w:r>
        <w:rPr>
          <w:rFonts w:asciiTheme="minorEastAsia" w:hAnsiTheme="minorEastAsia"/>
          <w:b/>
          <w:color w:val="auto"/>
          <w:sz w:val="24"/>
          <w:szCs w:val="24"/>
        </w:rPr>
        <w:t xml:space="preserve">五、开启</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时间：</w:t>
      </w:r>
      <w:r>
        <w:rPr>
          <w:rFonts w:hint="eastAsia" w:asciiTheme="minorEastAsia" w:hAnsiTheme="minorEastAsia"/>
          <w:color w:val="auto"/>
          <w:sz w:val="24"/>
          <w:szCs w:val="24"/>
        </w:rPr>
        <w:t xml:space="preserve">2025年</w:t>
      </w:r>
      <w:r>
        <w:rPr>
          <w:rFonts w:hint="eastAsia" w:asciiTheme="minorEastAsia" w:hAnsiTheme="minorEastAsia"/>
          <w:color w:val="auto"/>
          <w:sz w:val="24"/>
          <w:szCs w:val="24"/>
          <w:lang w:val="en-US" w:eastAsia="zh-CN"/>
        </w:rPr>
        <w:t xml:space="preserve">11月24日09</w:t>
      </w:r>
      <w:r>
        <w:rPr>
          <w:rFonts w:asciiTheme="minorEastAsia" w:hAnsiTheme="minorEastAsia"/>
          <w:color w:val="auto"/>
          <w:sz w:val="24"/>
          <w:szCs w:val="24"/>
        </w:rPr>
        <w:t xml:space="preserve">点</w:t>
      </w:r>
      <w:r>
        <w:rPr>
          <w:rFonts w:hint="eastAsia" w:asciiTheme="minorEastAsia" w:hAnsiTheme="minorEastAsia"/>
          <w:color w:val="auto"/>
          <w:sz w:val="24"/>
          <w:szCs w:val="24"/>
          <w:lang w:val="en-US" w:eastAsia="zh-CN"/>
        </w:rPr>
        <w:t xml:space="preserve">30</w:t>
      </w:r>
      <w:r>
        <w:rPr>
          <w:rFonts w:asciiTheme="minorEastAsia" w:hAnsiTheme="minorEastAsia"/>
          <w:color w:val="auto"/>
          <w:sz w:val="24"/>
          <w:szCs w:val="24"/>
        </w:rPr>
        <w:t xml:space="preserve">分（北京时间）。</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地点：</w:t>
      </w:r>
      <w:r>
        <w:rPr>
          <w:rFonts w:hint="eastAsia"/>
          <w:color w:val="auto"/>
          <w:sz w:val="24"/>
          <w:szCs w:val="24"/>
        </w:rPr>
        <w:t xml:space="preserve">“苏采云”系统“开标大厅”</w:t>
      </w:r>
      <w:r/>
    </w:p>
    <w:p>
      <w:pPr>
        <w:jc w:val="left"/>
        <w:spacing w:line="360" w:lineRule="auto"/>
        <w:rPr>
          <w:rFonts w:hint="eastAsia" w:asciiTheme="minorEastAsia" w:hAnsiTheme="minorEastAsia"/>
          <w:b/>
          <w:color w:val="auto"/>
          <w:sz w:val="24"/>
          <w:szCs w:val="24"/>
        </w:rPr>
      </w:pPr>
      <w:r/>
      <w:bookmarkStart w:id="1" w:name="_Toc35393625"/>
      <w:r/>
      <w:bookmarkStart w:id="2" w:name="_Toc35393794"/>
      <w:r/>
      <w:bookmarkStart w:id="3" w:name="_Toc28359007"/>
      <w:r/>
      <w:bookmarkStart w:id="4" w:name="_Toc28359084"/>
      <w:r>
        <w:rPr>
          <w:rFonts w:asciiTheme="minorEastAsia" w:hAnsiTheme="minorEastAsia"/>
          <w:b/>
          <w:color w:val="auto"/>
          <w:sz w:val="24"/>
          <w:szCs w:val="24"/>
        </w:rPr>
        <w:t xml:space="preserve">六、公告期限</w:t>
      </w:r>
      <w:bookmarkEnd w:id="1"/>
      <w:r/>
      <w:bookmarkEnd w:id="2"/>
      <w:r/>
      <w:bookmarkEnd w:id="3"/>
      <w:r/>
      <w:bookmarkEnd w:id="4"/>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自本公告发布之日起3个工作日。</w:t>
      </w:r>
      <w:r/>
    </w:p>
    <w:p>
      <w:pPr>
        <w:jc w:val="left"/>
        <w:spacing w:line="360" w:lineRule="auto"/>
        <w:rPr>
          <w:rFonts w:hint="eastAsia" w:asciiTheme="minorEastAsia" w:hAnsiTheme="minorEastAsia"/>
          <w:b/>
          <w:color w:val="auto"/>
          <w:sz w:val="24"/>
          <w:szCs w:val="24"/>
        </w:rPr>
      </w:pPr>
      <w:r/>
      <w:bookmarkStart w:id="5" w:name="_Toc35393626"/>
      <w:r/>
      <w:bookmarkStart w:id="6" w:name="_Toc35393795"/>
      <w:r>
        <w:rPr>
          <w:rFonts w:asciiTheme="minorEastAsia" w:hAnsiTheme="minorEastAsia"/>
          <w:b/>
          <w:color w:val="auto"/>
          <w:sz w:val="24"/>
          <w:szCs w:val="24"/>
        </w:rPr>
        <w:t xml:space="preserve">七、其他补充事宜</w:t>
      </w:r>
      <w:bookmarkEnd w:id="5"/>
      <w:r/>
      <w:bookmarkEnd w:id="6"/>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1.本项目需要落实的政府采购政策</w:t>
      </w:r>
      <w:r>
        <w:rPr>
          <w:rFonts w:hint="eastAsia" w:asciiTheme="minorEastAsia" w:hAnsiTheme="minorEastAsia"/>
          <w:color w:val="auto"/>
          <w:sz w:val="24"/>
          <w:szCs w:val="24"/>
        </w:rPr>
        <w:t xml:space="preserve">：促进中小企业及监狱企业发展、促进残疾人就业、政府采购节能产品、环境标志产品、支持乡村产业振兴管理、正版软件、政府采购创新产品政策、</w:t>
      </w:r>
      <w:r>
        <w:rPr>
          <w:rFonts w:hint="eastAsia" w:asciiTheme="minorEastAsia" w:hAnsiTheme="minorEastAsia"/>
          <w:color w:val="auto"/>
          <w:sz w:val="24"/>
        </w:rPr>
        <w:t xml:space="preserve">绿色采购政策</w:t>
      </w:r>
      <w:r>
        <w:rPr>
          <w:rFonts w:hint="eastAsia" w:asciiTheme="minorEastAsia" w:hAnsiTheme="minorEastAsia"/>
          <w:color w:val="auto"/>
          <w:sz w:val="24"/>
          <w:szCs w:val="24"/>
        </w:rPr>
        <w:t xml:space="preserve">具体落实情况详见磋商文件。</w:t>
      </w:r>
      <w:r/>
    </w:p>
    <w:p>
      <w:pPr>
        <w:ind w:firstLine="480"/>
        <w:jc w:val="left"/>
        <w:spacing w:line="360" w:lineRule="auto"/>
        <w:rPr>
          <w:rFonts w:hint="eastAsia" w:asciiTheme="minorEastAsia" w:hAnsiTheme="minorEastAsia"/>
          <w:bCs/>
          <w:color w:val="auto"/>
          <w:sz w:val="24"/>
          <w:szCs w:val="24"/>
        </w:rPr>
      </w:pPr>
      <w:r>
        <w:rPr>
          <w:rFonts w:hint="eastAsia" w:asciiTheme="minorEastAsia" w:hAnsiTheme="minorEastAsia"/>
          <w:color w:val="auto"/>
          <w:sz w:val="24"/>
          <w:szCs w:val="24"/>
        </w:rPr>
        <w:t xml:space="preserve">2</w:t>
      </w:r>
      <w:r>
        <w:rPr>
          <w:rFonts w:asciiTheme="minorEastAsia" w:hAnsiTheme="minorEastAsia"/>
          <w:color w:val="auto"/>
          <w:sz w:val="24"/>
          <w:szCs w:val="24"/>
        </w:rPr>
        <w:t xml:space="preserve">.</w:t>
      </w:r>
      <w:r>
        <w:rPr>
          <w:rFonts w:hint="eastAsia" w:asciiTheme="minorEastAsia" w:hAnsiTheme="minorEastAsia"/>
          <w:color w:val="auto"/>
          <w:sz w:val="24"/>
          <w:szCs w:val="24"/>
        </w:rPr>
        <w:t xml:space="preserve">根据省财政厅《关于更换全省政府采购交易系统CA数字证书和电子签章的通知》（苏财购〔2023〕101号）</w:t>
      </w:r>
      <w:r>
        <w:rPr>
          <w:rFonts w:hint="eastAsia" w:asciiTheme="minorEastAsia" w:hAnsiTheme="minorEastAsia"/>
          <w:bCs/>
          <w:color w:val="auto"/>
          <w:sz w:val="24"/>
          <w:szCs w:val="24"/>
        </w:rPr>
        <w:t xml:space="preserve">，</w:t>
      </w:r>
      <w:r>
        <w:rPr>
          <w:rFonts w:hint="eastAsia" w:asciiTheme="minorEastAsia" w:hAnsiTheme="minorEastAsia"/>
          <w:color w:val="auto"/>
          <w:sz w:val="24"/>
          <w:szCs w:val="24"/>
        </w:rPr>
        <w:t xml:space="preserve">“苏采云”政府采购交易系统（以下简称苏采云系统）</w:t>
      </w:r>
      <w:r>
        <w:rPr>
          <w:rFonts w:hint="eastAsia" w:asciiTheme="minorEastAsia" w:hAnsiTheme="minorEastAsia"/>
          <w:bCs/>
          <w:color w:val="auto"/>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color w:val="auto"/>
          <w:sz w:val="24"/>
          <w:szCs w:val="24"/>
        </w:rPr>
        <w:t xml:space="preserve">苏采云系统</w:t>
      </w:r>
      <w:r>
        <w:rPr>
          <w:rFonts w:hint="eastAsia" w:asciiTheme="minorEastAsia" w:hAnsiTheme="minorEastAsia"/>
          <w:bCs/>
          <w:color w:val="auto"/>
          <w:sz w:val="24"/>
          <w:szCs w:val="24"/>
        </w:rPr>
        <w:t xml:space="preserve">参与政府采购项目，需要更换CA数字证书和电子签章。</w:t>
      </w:r>
      <w:r/>
    </w:p>
    <w:p>
      <w:pPr>
        <w:ind w:firstLine="480"/>
        <w:jc w:val="left"/>
        <w:spacing w:line="360" w:lineRule="auto"/>
        <w:rPr>
          <w:rFonts w:hint="eastAsia" w:asciiTheme="minorEastAsia" w:hAnsiTheme="minorEastAsia"/>
          <w:color w:val="auto"/>
          <w:sz w:val="24"/>
          <w:szCs w:val="24"/>
        </w:rPr>
      </w:pPr>
      <w:r>
        <w:rPr>
          <w:rFonts w:hint="eastAsia" w:asciiTheme="minorEastAsia" w:hAnsiTheme="minorEastAsia"/>
          <w:bCs/>
          <w:color w:val="auto"/>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rPr>
          <w:rFonts w:hint="eastAsia" w:asciiTheme="minorEastAsia" w:hAnsiTheme="minorEastAsia"/>
          <w:bCs/>
          <w:color w:val="auto"/>
          <w:sz w:val="24"/>
          <w:szCs w:val="24"/>
        </w:rPr>
      </w:pPr>
      <w:r>
        <w:rPr>
          <w:rFonts w:asciiTheme="minorEastAsia" w:hAnsiTheme="minorEastAsia"/>
          <w:color w:val="auto"/>
          <w:sz w:val="24"/>
          <w:szCs w:val="24"/>
        </w:rPr>
        <w:t xml:space="preserve">3.</w:t>
      </w:r>
      <w:r>
        <w:rPr>
          <w:rFonts w:hint="eastAsia" w:asciiTheme="minorEastAsia" w:hAnsiTheme="minorEastAsia"/>
          <w:bCs/>
          <w:color w:val="auto"/>
          <w:sz w:val="24"/>
          <w:szCs w:val="24"/>
        </w:rPr>
        <w:t xml:space="preserve">有关本次磋商的事项若存在变动或修改，敬请及时关注“江苏政府采购网”</w:t>
      </w:r>
      <w:r>
        <w:rPr>
          <w:rFonts w:hint="eastAsia" w:asciiTheme="minorEastAsia" w:hAnsiTheme="minorEastAsia"/>
          <w:color w:val="auto"/>
          <w:sz w:val="24"/>
          <w:szCs w:val="24"/>
        </w:rPr>
        <w:t xml:space="preserve"> 、“常州市政府采购网”</w:t>
      </w:r>
      <w:r>
        <w:rPr>
          <w:rFonts w:hint="eastAsia" w:asciiTheme="minorEastAsia" w:hAnsiTheme="minorEastAsia"/>
          <w:bCs/>
          <w:color w:val="auto"/>
          <w:sz w:val="24"/>
          <w:szCs w:val="24"/>
        </w:rPr>
        <w:t xml:space="preserve">发布的公告。</w:t>
      </w:r>
      <w:r/>
    </w:p>
    <w:p>
      <w:pPr>
        <w:ind w:firstLine="480"/>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4</w:t>
      </w:r>
      <w:r>
        <w:rPr>
          <w:rFonts w:hint="eastAsia" w:asciiTheme="minorEastAsia" w:hAnsiTheme="minorEastAsia"/>
          <w:color w:val="auto"/>
          <w:sz w:val="24"/>
          <w:szCs w:val="24"/>
        </w:rPr>
        <w:t xml:space="preserve">.关于常州市中小企业政府采购信用融资：</w:t>
      </w:r>
      <w:r/>
    </w:p>
    <w:p>
      <w:pPr>
        <w:ind w:firstLine="48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spacing w:line="360" w:lineRule="auto"/>
        <w:rPr>
          <w:rFonts w:hint="eastAsia" w:asciiTheme="minorEastAsia" w:hAnsiTheme="minorEastAsia"/>
          <w:b/>
          <w:color w:val="auto"/>
          <w:sz w:val="24"/>
          <w:szCs w:val="24"/>
        </w:rPr>
      </w:pPr>
      <w:r/>
      <w:bookmarkStart w:id="7" w:name="_Toc28359008"/>
      <w:r/>
      <w:bookmarkStart w:id="8" w:name="_Toc35393627"/>
      <w:r/>
      <w:bookmarkStart w:id="9" w:name="_Toc28359085"/>
      <w:r/>
      <w:bookmarkStart w:id="10" w:name="_Toc35393796"/>
      <w:r>
        <w:rPr>
          <w:rFonts w:asciiTheme="minorEastAsia" w:hAnsiTheme="minorEastAsia"/>
          <w:b/>
          <w:color w:val="auto"/>
          <w:sz w:val="24"/>
          <w:szCs w:val="24"/>
        </w:rPr>
        <w:t xml:space="preserve">八、对本项目提出询问，请按以下方式联系。</w:t>
      </w:r>
      <w:bookmarkEnd w:id="7"/>
      <w:r/>
      <w:bookmarkEnd w:id="8"/>
      <w:r/>
      <w:bookmarkEnd w:id="9"/>
      <w:r/>
      <w:bookmarkEnd w:id="10"/>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1.采购人信息</w:t>
      </w:r>
      <w:r/>
    </w:p>
    <w:p>
      <w:pPr>
        <w:ind w:firstLine="480"/>
        <w:jc w:val="left"/>
        <w:spacing w:line="360" w:lineRule="auto"/>
        <w:rPr>
          <w:rFonts w:hint="eastAsia" w:asciiTheme="minorEastAsia" w:hAnsiTheme="minorEastAsia"/>
          <w:color w:val="auto"/>
          <w:sz w:val="24"/>
          <w:szCs w:val="24"/>
        </w:rPr>
      </w:pPr>
      <w:r/>
      <w:bookmarkStart w:id="11" w:name="_Toc28359009"/>
      <w:r/>
      <w:bookmarkStart w:id="12" w:name="_Toc28359086"/>
      <w:r>
        <w:rPr>
          <w:rFonts w:asciiTheme="minorEastAsia" w:hAnsiTheme="minorEastAsia"/>
          <w:color w:val="auto"/>
          <w:sz w:val="24"/>
          <w:szCs w:val="24"/>
        </w:rPr>
        <w:t xml:space="preserve">名    称：</w:t>
      </w:r>
      <w:r>
        <w:rPr>
          <w:rFonts w:hint="eastAsia" w:asciiTheme="minorEastAsia" w:hAnsiTheme="minorEastAsia"/>
          <w:color w:val="auto"/>
          <w:sz w:val="24"/>
          <w:szCs w:val="24"/>
        </w:rPr>
        <w:t xml:space="preserve">常州市钟楼生态环境局</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地    址：</w:t>
      </w:r>
      <w:r>
        <w:rPr>
          <w:rFonts w:hint="eastAsia" w:asciiTheme="minorEastAsia" w:hAnsiTheme="minorEastAsia"/>
          <w:color w:val="auto"/>
          <w:sz w:val="24"/>
          <w:szCs w:val="24"/>
        </w:rPr>
        <w:t xml:space="preserve">常州市钟楼区星港路88号</w:t>
      </w:r>
      <w:r/>
    </w:p>
    <w:p>
      <w:pPr>
        <w:ind w:firstLine="480"/>
        <w:spacing w:line="360" w:lineRule="auto"/>
        <w:rPr>
          <w:rFonts w:hint="eastAsia" w:asciiTheme="minorEastAsia" w:hAnsiTheme="minorEastAsia" w:eastAsiaTheme="minorEastAsia"/>
          <w:color w:val="auto"/>
          <w:sz w:val="24"/>
          <w:szCs w:val="24"/>
          <w:lang w:eastAsia="zh-CN"/>
        </w:rPr>
      </w:pPr>
      <w:r>
        <w:rPr>
          <w:rFonts w:asciiTheme="minorEastAsia" w:hAnsiTheme="minorEastAsia"/>
          <w:color w:val="auto"/>
          <w:sz w:val="24"/>
          <w:szCs w:val="24"/>
        </w:rPr>
        <w:t xml:space="preserve">联系方式：</w:t>
      </w:r>
      <w:r>
        <w:rPr>
          <w:rFonts w:hint="eastAsia" w:asciiTheme="minorEastAsia" w:hAnsiTheme="minorEastAsia"/>
          <w:color w:val="auto"/>
          <w:sz w:val="24"/>
          <w:szCs w:val="24"/>
          <w:lang w:val="en-US" w:eastAsia="zh-CN"/>
        </w:rPr>
        <w:t xml:space="preserve">顾女士 </w:t>
      </w:r>
      <w:r>
        <w:rPr>
          <w:rFonts w:hint="eastAsia" w:asciiTheme="minorEastAsia" w:hAnsiTheme="minorEastAsia"/>
          <w:color w:val="auto"/>
          <w:sz w:val="24"/>
          <w:szCs w:val="24"/>
          <w:lang w:eastAsia="zh-CN"/>
        </w:rPr>
        <w:t xml:space="preserve">0519-88890459</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2.采购代理机构信息</w:t>
      </w:r>
      <w:bookmarkEnd w:id="11"/>
      <w:r/>
      <w:bookmarkEnd w:id="12"/>
      <w:r/>
      <w:r/>
    </w:p>
    <w:p>
      <w:pPr>
        <w:ind w:firstLine="480"/>
        <w:jc w:val="left"/>
        <w:spacing w:line="360" w:lineRule="auto"/>
        <w:rPr>
          <w:rFonts w:hint="eastAsia" w:asciiTheme="minorEastAsia" w:hAnsiTheme="minorEastAsia"/>
          <w:color w:val="auto"/>
          <w:sz w:val="24"/>
          <w:szCs w:val="24"/>
        </w:rPr>
      </w:pPr>
      <w:r/>
      <w:bookmarkStart w:id="13" w:name="_Toc28359010"/>
      <w:r/>
      <w:bookmarkStart w:id="14" w:name="_Toc28359087"/>
      <w:r>
        <w:rPr>
          <w:rFonts w:asciiTheme="minorEastAsia" w:hAnsiTheme="minorEastAsia"/>
          <w:color w:val="auto"/>
          <w:sz w:val="24"/>
          <w:szCs w:val="24"/>
        </w:rPr>
        <w:t xml:space="preserve">名    称：常州金诚招投标有限公司</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地    址：常州市新北区汉江路368号金城大厦</w:t>
      </w:r>
      <w:r>
        <w:rPr>
          <w:rFonts w:hint="eastAsia" w:asciiTheme="minorEastAsia" w:hAnsiTheme="minorEastAsia"/>
          <w:color w:val="auto"/>
          <w:sz w:val="24"/>
          <w:szCs w:val="24"/>
        </w:rPr>
        <w:t xml:space="preserve">1910室</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联系方式：</w:t>
      </w:r>
      <w:r>
        <w:rPr>
          <w:rFonts w:hint="eastAsia" w:asciiTheme="minorEastAsia" w:hAnsiTheme="minorEastAsia"/>
          <w:color w:val="auto"/>
          <w:sz w:val="24"/>
          <w:szCs w:val="24"/>
        </w:rPr>
        <w:t xml:space="preserve">0519－85183350</w:t>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3.项目联系方式</w:t>
      </w:r>
      <w:bookmarkEnd w:id="13"/>
      <w:r/>
      <w:bookmarkEnd w:id="14"/>
      <w:r/>
      <w:r/>
    </w:p>
    <w:p>
      <w:pPr>
        <w:ind w:firstLine="48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项目联系人： </w:t>
      </w:r>
      <w:r>
        <w:rPr>
          <w:rFonts w:hint="eastAsia" w:asciiTheme="minorEastAsia" w:hAnsiTheme="minorEastAsia"/>
          <w:color w:val="auto"/>
          <w:sz w:val="24"/>
          <w:szCs w:val="24"/>
        </w:rPr>
        <w:t xml:space="preserve">袁涵</w:t>
      </w:r>
      <w:r/>
    </w:p>
    <w:p>
      <w:pPr>
        <w:ind w:firstLine="480"/>
        <w:jc w:val="left"/>
        <w:spacing w:line="360" w:lineRule="auto"/>
        <w:rPr>
          <w:rFonts w:hint="eastAsia" w:asciiTheme="minorEastAsia" w:hAnsiTheme="minorEastAsia"/>
          <w:color w:val="auto"/>
          <w:sz w:val="24"/>
          <w:szCs w:val="24"/>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color w:val="auto"/>
          <w:sz w:val="24"/>
          <w:szCs w:val="24"/>
        </w:rPr>
        <w:t xml:space="preserve">电      话：</w:t>
      </w:r>
      <w:r>
        <w:rPr>
          <w:rFonts w:hint="eastAsia" w:asciiTheme="minorEastAsia" w:hAnsiTheme="minorEastAsia"/>
          <w:color w:val="auto"/>
          <w:sz w:val="24"/>
          <w:szCs w:val="24"/>
        </w:rPr>
        <w:t xml:space="preserve">0519－85183350</w:t>
      </w:r>
      <w:r/>
    </w:p>
    <w:p>
      <w:pPr>
        <w:pStyle w:val="655"/>
        <w:rPr>
          <w:rFonts w:hint="eastAsia" w:asciiTheme="minorEastAsia" w:hAnsiTheme="minorEastAsia"/>
          <w:color w:val="auto"/>
        </w:rPr>
      </w:pPr>
      <w:r/>
      <w:bookmarkStart w:id="15" w:name="_Toc5132"/>
      <w:r>
        <w:rPr>
          <w:rFonts w:hint="eastAsia" w:asciiTheme="minorEastAsia" w:hAnsiTheme="minorEastAsia"/>
          <w:color w:val="auto"/>
        </w:rPr>
        <w:t xml:space="preserve">第二章 供应商须知</w:t>
      </w:r>
      <w:bookmarkEnd w:id="15"/>
      <w:r/>
      <w:r/>
    </w:p>
    <w:p>
      <w:pPr>
        <w:jc w:val="center"/>
        <w:spacing w:line="360" w:lineRule="auto"/>
        <w:rPr>
          <w:rFonts w:hint="eastAsia" w:asciiTheme="minorEastAsia" w:hAnsiTheme="minorEastAsia"/>
          <w:b/>
          <w:color w:val="auto"/>
          <w:sz w:val="28"/>
          <w:szCs w:val="28"/>
        </w:rPr>
      </w:pPr>
      <w:r>
        <w:rPr>
          <w:rFonts w:asciiTheme="minorEastAsia" w:hAnsiTheme="minorEastAsia"/>
          <w:b/>
          <w:color w:val="auto"/>
          <w:sz w:val="28"/>
          <w:szCs w:val="28"/>
        </w:rPr>
        <w:t xml:space="preserve">供应商须知资料表</w:t>
      </w:r>
      <w:r/>
    </w:p>
    <w:p>
      <w:pPr>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本表是对供应商须知的具体补充和修改，如有矛盾，均以本资料表为准。</w:t>
      </w:r>
      <w:r/>
    </w:p>
    <w:tbl>
      <w:tblPr>
        <w:tblStyle w:val="65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left"/>
              <w:spacing w:line="276" w:lineRule="auto"/>
              <w:rPr>
                <w:rFonts w:hint="eastAsia" w:asciiTheme="minorEastAsia" w:hAnsiTheme="minorEastAsia"/>
                <w:b/>
                <w:color w:val="auto"/>
                <w:sz w:val="24"/>
                <w:szCs w:val="24"/>
              </w:rPr>
            </w:pPr>
            <w:r>
              <w:rPr>
                <w:rFonts w:asciiTheme="minorEastAsia" w:hAnsiTheme="minorEastAsia"/>
                <w:b/>
                <w:color w:val="auto"/>
                <w:sz w:val="24"/>
                <w:szCs w:val="24"/>
              </w:rPr>
              <w:t xml:space="preserve">条款号</w:t>
            </w:r>
            <w:r/>
          </w:p>
        </w:tc>
        <w:tc>
          <w:tcPr>
            <w:tcW w:w="1843" w:type="dxa"/>
            <w:vAlign w:val="center"/>
            <w:textDirection w:val="lrTb"/>
            <w:noWrap w:val="false"/>
          </w:tcPr>
          <w:p>
            <w:pPr>
              <w:jc w:val="left"/>
              <w:spacing w:line="276" w:lineRule="auto"/>
              <w:rPr>
                <w:rFonts w:hint="eastAsia" w:asciiTheme="minorEastAsia" w:hAnsiTheme="minorEastAsia"/>
                <w:b/>
                <w:color w:val="auto"/>
                <w:sz w:val="24"/>
                <w:szCs w:val="24"/>
              </w:rPr>
            </w:pPr>
            <w:r>
              <w:rPr>
                <w:rFonts w:asciiTheme="minorEastAsia" w:hAnsiTheme="minorEastAsia"/>
                <w:b/>
                <w:color w:val="auto"/>
                <w:sz w:val="24"/>
                <w:szCs w:val="24"/>
              </w:rPr>
              <w:t xml:space="preserve">条目</w:t>
            </w:r>
            <w:r/>
          </w:p>
        </w:tc>
        <w:tc>
          <w:tcPr>
            <w:tcW w:w="6095" w:type="dxa"/>
            <w:vAlign w:val="center"/>
            <w:textDirection w:val="lrTb"/>
            <w:noWrap w:val="false"/>
          </w:tcPr>
          <w:p>
            <w:pPr>
              <w:jc w:val="left"/>
              <w:spacing w:line="276" w:lineRule="auto"/>
              <w:rPr>
                <w:rFonts w:hint="eastAsia" w:asciiTheme="minorEastAsia" w:hAnsiTheme="minorEastAsia"/>
                <w:b/>
                <w:color w:val="auto"/>
                <w:sz w:val="24"/>
                <w:szCs w:val="24"/>
              </w:rPr>
            </w:pPr>
            <w:r>
              <w:rPr>
                <w:rFonts w:asciiTheme="minorEastAsia" w:hAnsiTheme="minorEastAsia"/>
                <w:b/>
                <w:color w:val="auto"/>
                <w:sz w:val="24"/>
                <w:szCs w:val="24"/>
              </w:rPr>
              <w:t xml:space="preserve">内容</w:t>
            </w:r>
            <w:r/>
          </w:p>
        </w:tc>
      </w:tr>
      <w:tr>
        <w:trPr>
          <w:jc w:val="center"/>
          <w:trHeight w:val="1207"/>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2.2</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项目属性</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项目属性：</w:t>
            </w:r>
            <w:r/>
          </w:p>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服务</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□货物</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w:t>
            </w:r>
            <w:r>
              <w:rPr>
                <w:rFonts w:hint="eastAsia" w:asciiTheme="minorEastAsia" w:hAnsiTheme="minorEastAsia"/>
                <w:color w:val="auto"/>
                <w:sz w:val="24"/>
                <w:szCs w:val="24"/>
              </w:rPr>
              <w:t xml:space="preserve">工程</w:t>
            </w:r>
            <w:r/>
          </w:p>
        </w:tc>
      </w:tr>
      <w:tr>
        <w:trPr>
          <w:jc w:val="center"/>
          <w:trHeight w:val="907"/>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2.3</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科研仪器设备</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是否属于科研仪器设备采购项目：</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□是</w:t>
            </w:r>
            <w:r/>
          </w:p>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否</w:t>
            </w:r>
            <w:r/>
          </w:p>
        </w:tc>
      </w:tr>
      <w:tr>
        <w:trPr>
          <w:jc w:val="center"/>
          <w:trHeight w:val="907"/>
        </w:trPr>
        <w:tc>
          <w:tcPr>
            <w:tcW w:w="1166" w:type="dxa"/>
            <w:vAlign w:val="center"/>
            <w:vMerge w:val="restart"/>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3.1</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现场考察</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不组织</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□组织，考察时间：___年___月___日___点___分</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考察地点：___________。</w:t>
            </w:r>
            <w:r/>
          </w:p>
        </w:tc>
      </w:tr>
      <w:tr>
        <w:trPr>
          <w:jc w:val="center"/>
          <w:trHeight w:val="907"/>
        </w:trPr>
        <w:tc>
          <w:tcPr>
            <w:tcW w:w="1166" w:type="dxa"/>
            <w:vAlign w:val="center"/>
            <w:vMerge w:val="continue"/>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磋商前答疑会</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不召开</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□召开，召开时间：___年___月___日___点___分</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召开地点：___________</w:t>
            </w:r>
            <w:r>
              <w:rPr>
                <w:rFonts w:hint="eastAsia" w:asciiTheme="minorEastAsia" w:hAnsiTheme="minorEastAsia"/>
                <w:color w:val="auto"/>
                <w:sz w:val="24"/>
                <w:szCs w:val="24"/>
              </w:rPr>
              <w:t xml:space="preserve">。</w:t>
            </w:r>
            <w:r/>
          </w:p>
        </w:tc>
      </w:tr>
      <w:tr>
        <w:trPr>
          <w:jc w:val="center"/>
          <w:trHeight w:val="634"/>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4.2.5</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标的所属行业</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本项目采购标的对应的企业划分标准所属行业</w:t>
            </w:r>
            <w:r>
              <w:rPr>
                <w:rFonts w:hint="eastAsia" w:asciiTheme="minorEastAsia" w:hAnsiTheme="minorEastAsia"/>
                <w:color w:val="auto"/>
                <w:sz w:val="24"/>
                <w:szCs w:val="24"/>
              </w:rPr>
              <w:t xml:space="preserve">：其他未列明行业</w:t>
            </w:r>
            <w:r/>
          </w:p>
        </w:tc>
      </w:tr>
      <w:tr>
        <w:trPr>
          <w:jc w:val="center"/>
          <w:trHeight w:val="907"/>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10.2</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报价</w:t>
            </w:r>
            <w:r/>
          </w:p>
        </w:tc>
        <w:tc>
          <w:tcPr>
            <w:tcW w:w="6095" w:type="dxa"/>
            <w:vAlign w:val="center"/>
            <w:textDirection w:val="lrTb"/>
            <w:noWrap w:val="false"/>
          </w:tcPr>
          <w:p>
            <w:pPr>
              <w:jc w:val="left"/>
              <w:spacing w:line="276" w:lineRule="auto"/>
              <w:rPr>
                <w:rFonts w:asciiTheme="minorEastAsia" w:hAnsiTheme="minorEastAsia"/>
                <w:color w:val="auto"/>
                <w:sz w:val="24"/>
                <w:szCs w:val="24"/>
              </w:rPr>
            </w:pPr>
            <w:r>
              <w:rPr>
                <w:rFonts w:hint="eastAsia" w:asciiTheme="minorEastAsia" w:hAnsiTheme="minorEastAsia"/>
                <w:color w:val="auto"/>
                <w:sz w:val="24"/>
                <w:szCs w:val="24"/>
              </w:rPr>
              <w:t xml:space="preserve">本项目共2轮报价（响应文件中的报价为第1轮），具体详见第三章第2</w:t>
            </w:r>
            <w:r>
              <w:rPr>
                <w:rFonts w:asciiTheme="minorEastAsia" w:hAnsiTheme="minorEastAsia"/>
                <w:color w:val="auto"/>
                <w:sz w:val="24"/>
                <w:szCs w:val="24"/>
              </w:rPr>
              <w:t xml:space="preserve">.6</w:t>
            </w:r>
            <w:r>
              <w:rPr>
                <w:rFonts w:hint="eastAsia" w:asciiTheme="minorEastAsia" w:hAnsiTheme="minorEastAsia"/>
                <w:color w:val="auto"/>
                <w:sz w:val="24"/>
                <w:szCs w:val="24"/>
              </w:rPr>
              <w:t xml:space="preserve">条的具体要求。</w:t>
            </w:r>
            <w:r/>
          </w:p>
          <w:p>
            <w:pPr>
              <w:jc w:val="left"/>
              <w:spacing w:line="276" w:lineRule="auto"/>
              <w:rPr>
                <w:rFonts w:asciiTheme="minorEastAsia" w:hAnsiTheme="minorEastAsia"/>
                <w:color w:val="auto"/>
                <w:sz w:val="24"/>
                <w:szCs w:val="24"/>
              </w:rPr>
            </w:pPr>
            <w:r>
              <w:rPr>
                <w:rFonts w:asciiTheme="minorEastAsia" w:hAnsiTheme="minorEastAsia"/>
                <w:color w:val="auto"/>
                <w:sz w:val="24"/>
                <w:szCs w:val="24"/>
              </w:rPr>
              <w:t xml:space="preserve">报价的特殊规定：</w:t>
            </w:r>
            <w:r/>
          </w:p>
          <w:p>
            <w:pPr>
              <w:jc w:val="left"/>
              <w:spacing w:line="276" w:lineRule="auto"/>
              <w:rPr>
                <w:rFonts w:asciiTheme="minorEastAsia" w:hAnsiTheme="minorEastAsia"/>
                <w:color w:val="auto"/>
                <w:sz w:val="24"/>
                <w:szCs w:val="24"/>
              </w:rPr>
            </w:pP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无</w:t>
            </w:r>
            <w:r/>
          </w:p>
          <w:p>
            <w:pPr>
              <w:jc w:val="left"/>
              <w:spacing w:line="276" w:lineRule="auto"/>
              <w:rPr>
                <w:color w:val="auto"/>
              </w:rPr>
            </w:pPr>
            <w:r>
              <w:rPr>
                <w:rFonts w:asciiTheme="minorEastAsia" w:hAnsiTheme="minorEastAsia"/>
                <w:color w:val="auto"/>
                <w:sz w:val="24"/>
                <w:szCs w:val="24"/>
              </w:rPr>
              <w:t xml:space="preserve">□有，具体情形</w:t>
            </w: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 </w:t>
            </w:r>
            <w:r/>
          </w:p>
        </w:tc>
      </w:tr>
      <w:tr>
        <w:trPr>
          <w:jc w:val="center"/>
          <w:trHeight w:val="309"/>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11.1</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磋商保证金</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免收</w:t>
            </w:r>
            <w:r/>
          </w:p>
        </w:tc>
      </w:tr>
      <w:tr>
        <w:trPr>
          <w:jc w:val="center"/>
          <w:trHeight w:val="309"/>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12.1</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响应有效期</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自提交响应文件的截止之日起算</w:t>
            </w:r>
            <w:r>
              <w:rPr>
                <w:rFonts w:hint="eastAsia" w:asciiTheme="minorEastAsia" w:hAnsiTheme="minorEastAsia"/>
                <w:color w:val="auto"/>
                <w:sz w:val="24"/>
                <w:szCs w:val="24"/>
              </w:rPr>
              <w:t xml:space="preserve">60</w:t>
            </w:r>
            <w:r>
              <w:rPr>
                <w:rFonts w:asciiTheme="minorEastAsia" w:hAnsiTheme="minorEastAsia"/>
                <w:color w:val="auto"/>
                <w:sz w:val="24"/>
                <w:szCs w:val="24"/>
              </w:rPr>
              <w:t xml:space="preserve">日历天。</w:t>
            </w:r>
            <w:r/>
          </w:p>
        </w:tc>
      </w:tr>
      <w:tr>
        <w:trPr>
          <w:jc w:val="center"/>
          <w:trHeight w:val="126"/>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23.5</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分包</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本项目是否允许分包： </w:t>
            </w:r>
            <w:r/>
          </w:p>
          <w:p>
            <w:pPr>
              <w:jc w:val="left"/>
              <w:spacing w:line="276"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不允许</w:t>
            </w:r>
            <w:r/>
          </w:p>
          <w:p>
            <w:pPr>
              <w:jc w:val="left"/>
              <w:spacing w:line="276"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□允许，具体要求：_______。</w:t>
            </w:r>
            <w:r/>
          </w:p>
          <w:p>
            <w:pPr>
              <w:jc w:val="left"/>
              <w:spacing w:line="276"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（1）可以分包履行的具体内容：_______；</w:t>
            </w:r>
            <w:r/>
          </w:p>
          <w:p>
            <w:pPr>
              <w:jc w:val="left"/>
              <w:spacing w:line="276"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（2）允许分包的金额或者比例：_______；</w:t>
            </w:r>
            <w:r/>
          </w:p>
          <w:p>
            <w:pPr>
              <w:jc w:val="left"/>
              <w:spacing w:line="276" w:lineRule="auto"/>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（3）其他要求：_______。</w:t>
            </w:r>
            <w:r/>
          </w:p>
        </w:tc>
      </w:tr>
      <w:tr>
        <w:trPr>
          <w:jc w:val="center"/>
          <w:trHeight w:val="608"/>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24.1</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询问</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询问送达形式：</w:t>
            </w:r>
            <w:r>
              <w:rPr>
                <w:rFonts w:hint="eastAsia" w:asciiTheme="minorEastAsia" w:hAnsiTheme="minorEastAsia"/>
                <w:color w:val="auto"/>
                <w:sz w:val="24"/>
                <w:szCs w:val="24"/>
              </w:rPr>
              <w:t xml:space="preserve">纸质书面送达。</w:t>
            </w:r>
            <w:r/>
          </w:p>
        </w:tc>
      </w:tr>
      <w:tr>
        <w:trPr>
          <w:jc w:val="center"/>
          <w:trHeight w:val="608"/>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24.2</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质疑</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质疑</w:t>
            </w:r>
            <w:r>
              <w:rPr>
                <w:rFonts w:asciiTheme="minorEastAsia" w:hAnsiTheme="minorEastAsia"/>
                <w:color w:val="auto"/>
                <w:sz w:val="24"/>
                <w:szCs w:val="24"/>
              </w:rPr>
              <w:t xml:space="preserve">送达形式：</w:t>
            </w:r>
            <w:r>
              <w:rPr>
                <w:rFonts w:hint="eastAsia" w:asciiTheme="minorEastAsia" w:hAnsiTheme="minorEastAsia"/>
                <w:color w:val="auto"/>
                <w:sz w:val="24"/>
                <w:szCs w:val="24"/>
              </w:rPr>
              <w:t xml:space="preserve">纸质书面送达。</w:t>
            </w:r>
            <w:r/>
          </w:p>
        </w:tc>
      </w:tr>
      <w:tr>
        <w:trPr>
          <w:jc w:val="center"/>
          <w:trHeight w:val="1506"/>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24.3</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联系方式</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接收询问和质疑的联系方式</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联系部门：</w:t>
            </w:r>
            <w:r>
              <w:rPr>
                <w:rFonts w:hint="eastAsia" w:asciiTheme="minorEastAsia" w:hAnsiTheme="minorEastAsia"/>
                <w:color w:val="auto"/>
                <w:sz w:val="24"/>
                <w:szCs w:val="24"/>
              </w:rPr>
              <w:t xml:space="preserve">常州金诚招投标有限公司</w:t>
            </w:r>
            <w:r>
              <w:rPr>
                <w:rFonts w:asciiTheme="minorEastAsia" w:hAnsiTheme="minorEastAsia"/>
                <w:color w:val="auto"/>
                <w:sz w:val="24"/>
                <w:szCs w:val="24"/>
              </w:rPr>
              <w:t xml:space="preserve">；</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联系电话：</w:t>
            </w:r>
            <w:r>
              <w:rPr>
                <w:rFonts w:hint="eastAsia" w:asciiTheme="minorEastAsia" w:hAnsiTheme="minorEastAsia"/>
                <w:color w:val="auto"/>
                <w:sz w:val="24"/>
                <w:szCs w:val="24"/>
              </w:rPr>
              <w:t xml:space="preserve">0519－85183350</w:t>
            </w:r>
            <w:r>
              <w:rPr>
                <w:rFonts w:asciiTheme="minorEastAsia" w:hAnsiTheme="minorEastAsia"/>
                <w:color w:val="auto"/>
                <w:sz w:val="24"/>
                <w:szCs w:val="24"/>
              </w:rPr>
              <w:t xml:space="preserve">；</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通讯地址：</w:t>
            </w:r>
            <w:r>
              <w:rPr>
                <w:rFonts w:hint="eastAsia" w:asciiTheme="minorEastAsia" w:hAnsiTheme="minorEastAsia"/>
                <w:color w:val="auto"/>
                <w:sz w:val="24"/>
                <w:szCs w:val="24"/>
              </w:rPr>
              <w:t xml:space="preserve">常州市新北区汉江路368号金城大厦</w:t>
            </w:r>
            <w:r>
              <w:rPr>
                <w:rFonts w:asciiTheme="minorEastAsia" w:hAnsiTheme="minorEastAsia"/>
                <w:color w:val="auto"/>
                <w:sz w:val="24"/>
                <w:szCs w:val="24"/>
              </w:rPr>
              <w:t xml:space="preserve">19</w:t>
            </w:r>
            <w:r>
              <w:rPr>
                <w:rFonts w:hint="eastAsia" w:asciiTheme="minorEastAsia" w:hAnsiTheme="minorEastAsia"/>
                <w:color w:val="auto"/>
                <w:sz w:val="24"/>
                <w:szCs w:val="24"/>
              </w:rPr>
              <w:t xml:space="preserve">10室常州金诚招投标有限公司（综合办公室）</w:t>
            </w:r>
            <w:r>
              <w:rPr>
                <w:rFonts w:asciiTheme="minorEastAsia" w:hAnsiTheme="minorEastAsia"/>
                <w:color w:val="auto"/>
                <w:sz w:val="24"/>
                <w:szCs w:val="24"/>
              </w:rPr>
              <w:t xml:space="preserve">。</w:t>
            </w:r>
            <w:r/>
          </w:p>
        </w:tc>
      </w:tr>
      <w:tr>
        <w:trPr>
          <w:jc w:val="center"/>
          <w:trHeight w:val="1506"/>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25</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代理费</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收费对象：</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□采购人</w:t>
            </w:r>
            <w:r/>
          </w:p>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w:t>
            </w:r>
            <w:r>
              <w:rPr>
                <w:rFonts w:asciiTheme="minorEastAsia" w:hAnsiTheme="minorEastAsia"/>
                <w:color w:val="auto"/>
                <w:sz w:val="24"/>
                <w:szCs w:val="24"/>
              </w:rPr>
              <w:t xml:space="preserve">成交供应商</w:t>
            </w:r>
            <w:r/>
          </w:p>
          <w:p>
            <w:pPr>
              <w:jc w:val="left"/>
              <w:spacing w:line="276" w:lineRule="auto"/>
              <w:rPr>
                <w:color w:val="auto"/>
                <w:sz w:val="24"/>
              </w:rPr>
            </w:pPr>
            <w:r>
              <w:rPr>
                <w:rFonts w:hint="eastAsia" w:asciiTheme="minorEastAsia" w:hAnsiTheme="minorEastAsia"/>
                <w:b/>
                <w:bCs/>
                <w:color w:val="auto"/>
                <w:sz w:val="24"/>
                <w:szCs w:val="24"/>
              </w:rPr>
              <w:t xml:space="preserve">代理服务费：</w:t>
            </w:r>
            <w:r>
              <w:rPr>
                <w:rFonts w:hint="eastAsia"/>
                <w:color w:val="auto"/>
                <w:sz w:val="24"/>
                <w:lang w:val="zh-TW"/>
              </w:rPr>
              <w:t xml:space="preserve">收费比例按差额定率累进法计算：以成交金额为基数，按100万以下*1.5%计算、100万元（含）—500万元0.8%。</w:t>
            </w:r>
            <w:r>
              <w:rPr>
                <w:rFonts w:hint="eastAsia"/>
                <w:color w:val="auto"/>
                <w:sz w:val="24"/>
              </w:rPr>
              <w:t xml:space="preserve">如按上述计算方法代理费服务费不足3000元，则按3000元收取。</w:t>
            </w:r>
            <w:r/>
          </w:p>
          <w:p>
            <w:pPr>
              <w:jc w:val="left"/>
              <w:spacing w:line="276" w:lineRule="auto"/>
              <w:rPr>
                <w:rFonts w:hint="eastAsia" w:asciiTheme="minorEastAsia" w:hAnsiTheme="minorEastAsia"/>
                <w:color w:val="auto"/>
                <w:sz w:val="24"/>
                <w:szCs w:val="24"/>
              </w:rPr>
            </w:pPr>
            <w:r>
              <w:rPr>
                <w:rFonts w:asciiTheme="minorEastAsia" w:hAnsiTheme="minorEastAsia"/>
                <w:b/>
                <w:bCs/>
                <w:color w:val="auto"/>
                <w:sz w:val="24"/>
                <w:szCs w:val="24"/>
              </w:rPr>
              <w:t xml:space="preserve">缴纳时间：</w:t>
            </w:r>
            <w:r>
              <w:rPr>
                <w:rFonts w:hint="eastAsia"/>
                <w:color w:val="auto"/>
                <w:sz w:val="24"/>
              </w:rPr>
              <w:t xml:space="preserve">成交后，领取成交通知书前</w:t>
            </w:r>
            <w:r>
              <w:rPr>
                <w:color w:val="auto"/>
                <w:sz w:val="24"/>
              </w:rPr>
              <w:t xml:space="preserve">。</w:t>
            </w:r>
            <w:r/>
          </w:p>
        </w:tc>
      </w:tr>
      <w:tr>
        <w:trPr>
          <w:jc w:val="center"/>
          <w:trHeight w:val="618"/>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26</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履约保证金</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■免收</w:t>
            </w:r>
            <w:r/>
          </w:p>
          <w:p>
            <w:pPr>
              <w:jc w:val="left"/>
              <w:spacing w:line="276" w:lineRule="auto"/>
              <w:rPr>
                <w:rFonts w:hint="eastAsia" w:asciiTheme="minorEastAsia" w:hAnsiTheme="minorEastAsia"/>
                <w:color w:val="auto"/>
                <w:sz w:val="24"/>
                <w:szCs w:val="24"/>
              </w:rPr>
            </w:pPr>
            <w:r>
              <w:rPr>
                <w:rFonts w:asciiTheme="minorEastAsia" w:hAnsiTheme="minorEastAsia"/>
                <w:color w:val="auto"/>
                <w:sz w:val="24"/>
                <w:szCs w:val="24"/>
              </w:rPr>
              <w:t xml:space="preserve">□</w:t>
            </w:r>
            <w:r>
              <w:rPr>
                <w:rFonts w:hint="eastAsia" w:asciiTheme="minorEastAsia" w:hAnsiTheme="minorEastAsia"/>
                <w:color w:val="auto"/>
                <w:sz w:val="24"/>
                <w:szCs w:val="24"/>
              </w:rPr>
              <w:t xml:space="preserve">/元，由采购人自行收取</w:t>
            </w:r>
            <w:r/>
          </w:p>
        </w:tc>
      </w:tr>
      <w:tr>
        <w:trPr>
          <w:jc w:val="center"/>
          <w:trHeight w:val="618"/>
        </w:trPr>
        <w:tc>
          <w:tcPr>
            <w:tcW w:w="1166"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27</w:t>
            </w:r>
            <w:r/>
          </w:p>
        </w:tc>
        <w:tc>
          <w:tcPr>
            <w:tcW w:w="1843"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纸质投标文件</w:t>
            </w:r>
            <w:r/>
          </w:p>
        </w:tc>
        <w:tc>
          <w:tcPr>
            <w:tcW w:w="6095" w:type="dxa"/>
            <w:vAlign w:val="center"/>
            <w:textDirection w:val="lrTb"/>
            <w:noWrap w:val="false"/>
          </w:tcPr>
          <w:p>
            <w:pPr>
              <w:jc w:val="left"/>
              <w:spacing w:line="276"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成交供应商在签订合同前向代理机构</w:t>
            </w:r>
            <w:r>
              <w:rPr>
                <w:rFonts w:asciiTheme="minorEastAsia" w:hAnsiTheme="minorEastAsia"/>
                <w:color w:val="auto"/>
                <w:sz w:val="24"/>
                <w:szCs w:val="24"/>
              </w:rPr>
              <w:t xml:space="preserve">提供正本1套</w:t>
            </w:r>
            <w:r>
              <w:rPr>
                <w:rFonts w:hint="eastAsia" w:asciiTheme="minorEastAsia" w:hAnsiTheme="minorEastAsia"/>
                <w:color w:val="auto"/>
                <w:sz w:val="24"/>
                <w:szCs w:val="24"/>
              </w:rPr>
              <w:t xml:space="preserve">响应</w:t>
            </w:r>
            <w:r>
              <w:rPr>
                <w:rFonts w:asciiTheme="minorEastAsia" w:hAnsiTheme="minorEastAsia"/>
                <w:color w:val="auto"/>
                <w:sz w:val="24"/>
                <w:szCs w:val="24"/>
              </w:rPr>
              <w:t xml:space="preserve">文件</w:t>
            </w:r>
            <w:r>
              <w:rPr>
                <w:rFonts w:hint="eastAsia" w:asciiTheme="minorEastAsia" w:hAnsiTheme="minorEastAsia"/>
                <w:color w:val="auto"/>
                <w:sz w:val="24"/>
                <w:szCs w:val="24"/>
              </w:rPr>
              <w:t xml:space="preserve">。</w:t>
            </w:r>
            <w:r/>
          </w:p>
        </w:tc>
      </w:tr>
    </w:tbl>
    <w:p>
      <w:pPr>
        <w:jc w:val="left"/>
        <w:widowControl/>
        <w:rPr>
          <w:rFonts w:hint="eastAsia" w:asciiTheme="minorEastAsia" w:hAnsiTheme="minor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auto"/>
          <w:sz w:val="24"/>
          <w:szCs w:val="24"/>
        </w:rPr>
      </w:r>
      <w:r/>
    </w:p>
    <w:p>
      <w:pPr>
        <w:jc w:val="center"/>
        <w:spacing w:line="360" w:lineRule="auto"/>
        <w:rPr>
          <w:rFonts w:hint="eastAsia" w:asciiTheme="minorEastAsia" w:hAnsiTheme="minorEastAsia"/>
          <w:b/>
          <w:color w:val="auto"/>
          <w:sz w:val="28"/>
          <w:szCs w:val="28"/>
        </w:rPr>
      </w:pPr>
      <w:r>
        <w:rPr>
          <w:rFonts w:asciiTheme="minorEastAsia" w:hAnsiTheme="minorEastAsia"/>
          <w:b/>
          <w:color w:val="auto"/>
          <w:sz w:val="28"/>
          <w:szCs w:val="28"/>
        </w:rPr>
        <w:t xml:space="preserve">供应商须知</w:t>
      </w:r>
      <w:r/>
    </w:p>
    <w:p>
      <w:pPr>
        <w:jc w:val="left"/>
        <w:spacing w:line="360" w:lineRule="auto"/>
        <w:rPr>
          <w:rFonts w:hint="eastAsia" w:asciiTheme="minorEastAsia" w:hAnsiTheme="minorEastAsia"/>
          <w:b/>
          <w:color w:val="auto"/>
          <w:sz w:val="28"/>
          <w:szCs w:val="28"/>
        </w:rPr>
      </w:pPr>
      <w:r/>
      <w:bookmarkStart w:id="16" w:name="_Toc226965791"/>
      <w:r/>
      <w:bookmarkStart w:id="17" w:name="_Toc150774723"/>
      <w:r/>
      <w:bookmarkStart w:id="18" w:name="_Toc142311020"/>
      <w:r/>
      <w:bookmarkStart w:id="19" w:name="_Toc264969208"/>
      <w:r/>
      <w:bookmarkStart w:id="20" w:name="_Toc151193906"/>
      <w:r/>
      <w:bookmarkStart w:id="21" w:name="_Toc226965708"/>
      <w:r/>
      <w:bookmarkStart w:id="22" w:name="_Toc150509269"/>
      <w:r/>
      <w:bookmarkStart w:id="23" w:name="_Toc226309762"/>
      <w:r/>
      <w:bookmarkStart w:id="24" w:name="_Toc150480756"/>
      <w:r/>
      <w:bookmarkStart w:id="25" w:name="_Toc151193760"/>
      <w:r/>
      <w:bookmarkStart w:id="26" w:name="_Toc226337214"/>
      <w:r/>
      <w:bookmarkStart w:id="27" w:name="_Toc151193688"/>
      <w:r/>
      <w:bookmarkStart w:id="28" w:name="_Toc305158786"/>
      <w:r/>
      <w:bookmarkStart w:id="29" w:name="_Toc195842883"/>
      <w:r/>
      <w:bookmarkStart w:id="30" w:name="_Toc151193832"/>
      <w:r/>
      <w:bookmarkStart w:id="31" w:name="_Toc150774618"/>
      <w:r/>
      <w:bookmarkStart w:id="32" w:name="_Toc151190145"/>
      <w:r/>
      <w:bookmarkStart w:id="33" w:name="_Toc265228356"/>
      <w:r/>
      <w:bookmarkStart w:id="34" w:name="_Toc151193616"/>
      <w:r/>
      <w:bookmarkStart w:id="35" w:name="_Toc305158860"/>
      <w:r>
        <w:rPr>
          <w:rFonts w:hint="eastAsia" w:asciiTheme="minorEastAsia" w:hAnsiTheme="minorEastAsia"/>
          <w:b/>
          <w:color w:val="auto"/>
          <w:sz w:val="28"/>
          <w:szCs w:val="28"/>
        </w:rPr>
        <w:t xml:space="preserve">一、</w:t>
      </w:r>
      <w:r>
        <w:rPr>
          <w:rFonts w:asciiTheme="minorEastAsia" w:hAnsiTheme="minorEastAsia"/>
          <w:b/>
          <w:color w:val="auto"/>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687"/>
        <w:numPr>
          <w:ilvl w:val="0"/>
          <w:numId w:val="1"/>
        </w:numPr>
        <w:jc w:val="left"/>
        <w:spacing w:line="360" w:lineRule="auto"/>
        <w:rPr>
          <w:rFonts w:hint="eastAsia" w:asciiTheme="minorEastAsia" w:hAnsiTheme="minorEastAsia"/>
          <w:color w:val="auto"/>
          <w:sz w:val="24"/>
          <w:szCs w:val="24"/>
        </w:rPr>
      </w:pPr>
      <w:r/>
      <w:bookmarkStart w:id="36" w:name="_Toc264969209"/>
      <w:r/>
      <w:bookmarkStart w:id="37" w:name="_Toc265228357"/>
      <w:r/>
      <w:bookmarkStart w:id="38" w:name="_Toc305158787"/>
      <w:r/>
      <w:bookmarkStart w:id="39" w:name="_Toc305158861"/>
      <w:r/>
      <w:bookmarkStart w:id="40" w:name="_Toc226965712"/>
      <w:r/>
      <w:bookmarkStart w:id="41" w:name="_Toc142311024"/>
      <w:r/>
      <w:bookmarkStart w:id="42" w:name="_Toc151193764"/>
      <w:r/>
      <w:bookmarkStart w:id="43" w:name="_Toc226337218"/>
      <w:r/>
      <w:bookmarkStart w:id="44" w:name="_Toc151193692"/>
      <w:r/>
      <w:bookmarkStart w:id="45" w:name="_Toc264969212"/>
      <w:r/>
      <w:bookmarkStart w:id="46" w:name="_Toc305158790"/>
      <w:r/>
      <w:bookmarkStart w:id="47" w:name="_Toc150509273"/>
      <w:r/>
      <w:bookmarkStart w:id="48" w:name="_Toc151190149"/>
      <w:r/>
      <w:bookmarkStart w:id="49" w:name="_Toc151193620"/>
      <w:r/>
      <w:bookmarkStart w:id="50" w:name="_Toc520356146"/>
      <w:r/>
      <w:bookmarkStart w:id="51" w:name="_Toc226309766"/>
      <w:r/>
      <w:bookmarkStart w:id="52" w:name="_Toc305158864"/>
      <w:r/>
      <w:bookmarkStart w:id="53" w:name="_Toc127151522"/>
      <w:r/>
      <w:bookmarkStart w:id="54" w:name="_Toc150774622"/>
      <w:r/>
      <w:bookmarkStart w:id="55" w:name="_Toc150480760"/>
      <w:r/>
      <w:bookmarkStart w:id="56" w:name="_Toc151193910"/>
      <w:r/>
      <w:bookmarkStart w:id="57" w:name="_Toc226965795"/>
      <w:r/>
      <w:bookmarkStart w:id="58" w:name="_Toc151193836"/>
      <w:r/>
      <w:bookmarkStart w:id="59" w:name="_Toc150774727"/>
      <w:r/>
      <w:bookmarkStart w:id="60" w:name="_Toc195842887"/>
      <w:r/>
      <w:bookmarkStart w:id="61" w:name="_Toc265228360"/>
      <w:r>
        <w:rPr>
          <w:rFonts w:ascii="宋体" w:hAnsi="宋体" w:eastAsia="宋体" w:cs="Times New Roman"/>
          <w:color w:val="auto"/>
          <w:sz w:val="24"/>
        </w:rPr>
        <w:t xml:space="preserve">采购人、采购代理机构、供应商</w:t>
      </w:r>
      <w:bookmarkEnd w:id="36"/>
      <w:r/>
      <w:bookmarkEnd w:id="37"/>
      <w:r/>
      <w:bookmarkEnd w:id="38"/>
      <w:r/>
      <w:bookmarkEnd w:id="39"/>
      <w:r>
        <w:rPr>
          <w:rFonts w:ascii="宋体" w:hAnsi="宋体" w:eastAsia="宋体" w:cs="Times New Roman"/>
          <w:color w:val="auto"/>
          <w:sz w:val="24"/>
        </w:rPr>
        <w:t xml:space="preserve">、联合体</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采购人、采购代理机构：指依法进行政府采购的国家机关、事业单位、团体组织，及其委托的采购代理机构。本项目采购人、采购代理机构见第一章《采购邀请》。</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供应商（也称</w:t>
      </w:r>
      <w:r>
        <w:rPr>
          <w:rFonts w:hint="eastAsia" w:asciiTheme="minorEastAsia" w:hAnsiTheme="minorEastAsia"/>
          <w:color w:val="auto"/>
          <w:sz w:val="24"/>
        </w:rPr>
        <w:t xml:space="preserve">“</w:t>
      </w:r>
      <w:r>
        <w:rPr>
          <w:rFonts w:ascii="宋体" w:hAnsi="宋体" w:eastAsia="宋体" w:cs="Times New Roman"/>
          <w:color w:val="auto"/>
          <w:sz w:val="24"/>
        </w:rPr>
        <w:t xml:space="preserve">申请人</w:t>
      </w:r>
      <w:r>
        <w:rPr>
          <w:rFonts w:hint="eastAsia" w:asciiTheme="minorEastAsia" w:hAnsiTheme="minorEastAsia"/>
          <w:color w:val="auto"/>
          <w:sz w:val="24"/>
        </w:rPr>
        <w:t xml:space="preserve">”</w:t>
      </w:r>
      <w:r>
        <w:rPr>
          <w:rFonts w:ascii="宋体" w:hAnsi="宋体" w:eastAsia="宋体" w:cs="Times New Roman"/>
          <w:color w:val="auto"/>
          <w:sz w:val="24"/>
        </w:rPr>
        <w:t xml:space="preserve">）：指向采购人提供货物、工程或者服务的法人、其他组织或者自然人</w:t>
      </w:r>
      <w:r>
        <w:rPr>
          <w:rFonts w:hint="eastAsia" w:asciiTheme="minorEastAsia" w:hAnsiTheme="minorEastAsia"/>
          <w:color w:val="auto"/>
          <w:sz w:val="24"/>
          <w:szCs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联合体：指两个以上的自然人、法人或者其他组织组成一个联合体，以一个供应商的身份共同参加政府采购</w:t>
      </w:r>
      <w:r>
        <w:rPr>
          <w:rFonts w:hint="eastAsia" w:asciiTheme="minorEastAsia" w:hAnsiTheme="minorEastAsia"/>
          <w:color w:val="auto"/>
          <w:sz w:val="24"/>
          <w:szCs w:val="24"/>
        </w:rPr>
        <w:t xml:space="preserve">。</w:t>
      </w:r>
      <w:r/>
    </w:p>
    <w:p>
      <w:pPr>
        <w:pStyle w:val="687"/>
        <w:numPr>
          <w:ilvl w:val="0"/>
          <w:numId w:val="2"/>
        </w:numPr>
        <w:jc w:val="left"/>
        <w:spacing w:line="360" w:lineRule="auto"/>
        <w:rPr>
          <w:rFonts w:hint="eastAsia" w:asciiTheme="minorEastAsia" w:hAnsiTheme="minorEastAsia"/>
          <w:color w:val="auto"/>
          <w:sz w:val="24"/>
          <w:szCs w:val="24"/>
        </w:rPr>
      </w:pPr>
      <w:r/>
      <w:bookmarkStart w:id="62" w:name="_Toc305158788"/>
      <w:r/>
      <w:bookmarkStart w:id="63" w:name="_Toc127161434"/>
      <w:r/>
      <w:bookmarkStart w:id="64" w:name="_Toc150774620"/>
      <w:r/>
      <w:bookmarkStart w:id="65" w:name="_Toc164608789"/>
      <w:r/>
      <w:bookmarkStart w:id="66" w:name="_Toc149720813"/>
      <w:r/>
      <w:bookmarkStart w:id="67" w:name="_Toc151193908"/>
      <w:r/>
      <w:bookmarkStart w:id="68" w:name="_Toc264969210"/>
      <w:r/>
      <w:bookmarkStart w:id="69" w:name="_Toc127151721"/>
      <w:r/>
      <w:bookmarkStart w:id="70" w:name="_Toc164229215"/>
      <w:r/>
      <w:bookmarkStart w:id="71" w:name="_Toc150480758"/>
      <w:r/>
      <w:bookmarkStart w:id="72" w:name="_Toc127151520"/>
      <w:r/>
      <w:bookmarkStart w:id="73" w:name="_Toc226337216"/>
      <w:r/>
      <w:bookmarkStart w:id="74" w:name="_Toc195842885"/>
      <w:r/>
      <w:bookmarkStart w:id="75" w:name="_Toc164608634"/>
      <w:r/>
      <w:bookmarkStart w:id="76" w:name="_Toc226309764"/>
      <w:r/>
      <w:bookmarkStart w:id="77" w:name="_Toc226965710"/>
      <w:r/>
      <w:bookmarkStart w:id="78" w:name="_Toc164351614"/>
      <w:r/>
      <w:bookmarkStart w:id="79" w:name="_Toc164229361"/>
      <w:r/>
      <w:bookmarkStart w:id="80" w:name="_Toc150774725"/>
      <w:r/>
      <w:bookmarkStart w:id="81" w:name="_Toc305158862"/>
      <w:r/>
      <w:bookmarkStart w:id="82" w:name="_Toc151193834"/>
      <w:r/>
      <w:bookmarkStart w:id="83" w:name="_Toc151193618"/>
      <w:r/>
      <w:bookmarkStart w:id="84" w:name="_Toc151190147"/>
      <w:r/>
      <w:bookmarkStart w:id="85" w:name="_Toc142311022"/>
      <w:r/>
      <w:bookmarkStart w:id="86" w:name="_Toc151193762"/>
      <w:r/>
      <w:bookmarkStart w:id="87" w:name="_Toc150509271"/>
      <w:r/>
      <w:bookmarkStart w:id="88" w:name="_Toc226965793"/>
      <w:r/>
      <w:bookmarkStart w:id="89" w:name="_Toc151193690"/>
      <w:r/>
      <w:bookmarkStart w:id="90" w:name="_Toc265228358"/>
      <w:r>
        <w:rPr>
          <w:rFonts w:ascii="宋体" w:hAnsi="宋体" w:eastAsia="宋体" w:cs="Times New Roman"/>
          <w:color w:val="auto"/>
          <w:sz w:val="24"/>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color w:val="auto"/>
          <w:sz w:val="24"/>
        </w:rPr>
        <w:t xml:space="preserve">、项目属性、科研仪器设备采购</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资金来源为财政性资金和/或本项目采购中无法与财政性资金分割的非财政性资金</w:t>
      </w:r>
      <w:r>
        <w:rPr>
          <w:rFonts w:asciiTheme="minorEastAsia" w:hAnsiTheme="minorEastAsia"/>
          <w:color w:val="auto"/>
          <w:sz w:val="24"/>
          <w:szCs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项目属性见《供应商须知资料表》</w:t>
      </w:r>
      <w:r>
        <w:rPr>
          <w:rFonts w:asciiTheme="minorEastAsia" w:hAnsiTheme="minorEastAsia"/>
          <w:color w:val="auto"/>
          <w:sz w:val="24"/>
          <w:szCs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是否属于科研仪器设备采购见《供应商须知资料表》</w:t>
      </w:r>
      <w:r>
        <w:rPr>
          <w:rFonts w:asciiTheme="minorEastAsia" w:hAnsiTheme="minorEastAsia"/>
          <w:color w:val="auto"/>
          <w:sz w:val="24"/>
          <w:szCs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现场考察、磋商前答疑会</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若《供应商须知资料表》中规定了组织现场考察、召开磋商前答疑会，则供应商应按要求在规定的时间和地点参加</w:t>
      </w:r>
      <w:r>
        <w:rPr>
          <w:rFonts w:asciiTheme="minorEastAsia" w:hAnsiTheme="minorEastAsia"/>
          <w:color w:val="auto"/>
          <w:sz w:val="24"/>
          <w:szCs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auto"/>
          <w:sz w:val="24"/>
          <w:szCs w:val="24"/>
        </w:rPr>
        <w:t xml:space="preserve">。</w:t>
      </w:r>
      <w:r/>
    </w:p>
    <w:p>
      <w:pPr>
        <w:pStyle w:val="687"/>
        <w:numPr>
          <w:ilvl w:val="0"/>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政府采购政策（包括但不限于下列具体政策要求）</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进口产品</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中小企业、监狱企业及残疾人福利性单位</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中小企业定义</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中小企业是</w:t>
      </w:r>
      <w:r>
        <w:rPr>
          <w:rFonts w:ascii="宋体" w:hAnsi="宋体" w:eastAsia="宋体" w:cs="Times New Roman"/>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供应商提供的货物、工程或者服务符合下列情形的，享受中小企业扶持政策：</w:t>
      </w:r>
      <w:r>
        <w:rPr>
          <w:rFonts w:asciiTheme="minorEastAsia" w:hAnsiTheme="minorEastAsia"/>
          <w:color w:val="auto"/>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在货物采购项目中，供应商提供的货物既有中小企业制造货物，也有大型企业制造货物的，不享受中小企业扶持政策</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以联合体形式参加政府采购活动，联合体各方均为中小企业的，联合体视同中小企业。其中，联合体各方均为小微企业的，联合体视同小微企业</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残疾人福利单位定义：享受政府采购支持政策的残疾人福利性单位应当同时满足以下条件</w:t>
      </w:r>
      <w:r>
        <w:rPr>
          <w:rFonts w:asciiTheme="minorEastAsia" w:hAnsiTheme="minorEastAsia"/>
          <w:color w:val="auto"/>
          <w:sz w:val="24"/>
        </w:rPr>
        <w:t xml:space="preserve">：</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安置的残疾人占本单位在职职工人数的比例不低于25%（含25%），并且安置的残疾人人数不少于10 人（含10 人）</w:t>
      </w:r>
      <w:r>
        <w:rPr>
          <w:rFonts w:hint="eastAsia" w:asciiTheme="minorEastAsia" w:hAnsiTheme="minorEastAsia"/>
          <w:color w:val="auto"/>
          <w:sz w:val="24"/>
        </w:rPr>
        <w:t xml:space="preserve">；</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依法与安置的每位残疾人签订了一年以上（含一年）的劳动合同或服务协议</w:t>
      </w:r>
      <w:r>
        <w:rPr>
          <w:rFonts w:hint="eastAsia" w:asciiTheme="minorEastAsia" w:hAnsiTheme="minorEastAsia"/>
          <w:color w:val="auto"/>
          <w:sz w:val="24"/>
        </w:rPr>
        <w:t xml:space="preserve">；</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为安置的每位残疾人按月足额缴纳了基本养老保险、基本医疗保险、失业保险、工伤保险和生育保险等社会保险费</w:t>
      </w:r>
      <w:r>
        <w:rPr>
          <w:rFonts w:hint="eastAsia" w:asciiTheme="minorEastAsia" w:hAnsiTheme="minorEastAsia"/>
          <w:color w:val="auto"/>
          <w:sz w:val="24"/>
        </w:rPr>
        <w:t xml:space="preserve">；</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通过银行等金融机构向安置的每位残疾人，按月支付了不低于单位所在区县适用的经省级人民政府批准的月最低工资标准的工资</w:t>
      </w:r>
      <w:r>
        <w:rPr>
          <w:rFonts w:hint="eastAsia" w:asciiTheme="minorEastAsia" w:hAnsiTheme="minorEastAsia"/>
          <w:color w:val="auto"/>
          <w:sz w:val="24"/>
        </w:rPr>
        <w:t xml:space="preserve">；</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auto"/>
          <w:sz w:val="24"/>
        </w:rPr>
        <w:t xml:space="preserve">；</w:t>
      </w:r>
      <w:r/>
    </w:p>
    <w:p>
      <w:pPr>
        <w:pStyle w:val="687"/>
        <w:numPr>
          <w:ilvl w:val="3"/>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本项目是否专门面向中小企业预留采购份额见第一章《采购邀请》</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采购标的对应的中小企业划分标准所属行业见《供应商须知资料表</w:t>
      </w:r>
      <w:r>
        <w:rPr>
          <w:rFonts w:asciiTheme="minorEastAsia" w:hAnsiTheme="minorEastAsia"/>
          <w:color w:val="auto"/>
          <w:sz w:val="24"/>
        </w:rPr>
        <w:t xml:space="preserve">》</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小微企业价格评审优惠的政策调整：见第三章《评审方法和评审标准》</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政府采购节能产品、环境标志产品</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auto"/>
          <w:sz w:val="24"/>
        </w:rPr>
        <w:t xml:space="preserve">否则</w:t>
      </w:r>
      <w:r>
        <w:rPr>
          <w:rFonts w:ascii="宋体" w:hAnsi="宋体" w:eastAsia="宋体" w:cs="Times New Roman"/>
          <w:b/>
          <w:color w:val="auto"/>
          <w:sz w:val="24"/>
        </w:rPr>
        <w:t xml:space="preserve">响应无效</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宋体" w:hAnsi="宋体" w:eastAsia="宋体" w:cs="Times New Roman"/>
          <w:color w:val="auto"/>
          <w:sz w:val="24"/>
        </w:rPr>
        <w:t xml:space="preserve">非政府强制采购的节能产品或环境标志产品，依据品目清单和认证证书实施政府优先采购。优先采购的具体规定见第三章《评审方法和评审标准》（如涉及）</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hint="eastAsia" w:ascii="宋体" w:hAnsi="宋体" w:eastAsia="宋体" w:cs="Times New Roman"/>
          <w:color w:val="auto"/>
          <w:sz w:val="24"/>
        </w:rPr>
        <w:t xml:space="preserve">依据</w:t>
      </w:r>
      <w:r>
        <w:rPr>
          <w:rFonts w:ascii="宋体" w:hAnsi="宋体" w:eastAsia="宋体" w:cs="Times New Roman"/>
          <w:color w:val="auto"/>
          <w:sz w:val="24"/>
        </w:rPr>
        <w:t xml:space="preserve">《关于印发〈商品包装政府采购需求标准（试行）〉、〈快递包装政府采购需求标准（试行）〉的通知》（财办库〔2020〕123号）</w:t>
      </w:r>
      <w:r>
        <w:rPr>
          <w:rFonts w:hint="eastAsia" w:ascii="宋体" w:hAnsi="宋体" w:eastAsia="宋体" w:cs="Times New Roman"/>
          <w:color w:val="auto"/>
          <w:sz w:val="24"/>
        </w:rPr>
        <w:t xml:space="preserve">文件</w:t>
      </w:r>
      <w:r>
        <w:rPr>
          <w:rFonts w:ascii="宋体" w:hAnsi="宋体" w:eastAsia="宋体" w:cs="Times New Roman"/>
          <w:color w:val="auto"/>
          <w:sz w:val="24"/>
        </w:rPr>
        <w:t xml:space="preserve">精神</w:t>
      </w:r>
      <w:r>
        <w:rPr>
          <w:rFonts w:hint="eastAsia" w:ascii="宋体" w:hAnsi="宋体" w:eastAsia="宋体" w:cs="Times New Roman"/>
          <w:color w:val="auto"/>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支持乡村产业振兴管理</w:t>
      </w:r>
      <w:r/>
    </w:p>
    <w:p>
      <w:pPr>
        <w:pStyle w:val="687"/>
        <w:numPr>
          <w:ilvl w:val="2"/>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正版软件</w:t>
      </w:r>
      <w:r/>
    </w:p>
    <w:p>
      <w:pPr>
        <w:pStyle w:val="687"/>
        <w:numPr>
          <w:ilvl w:val="2"/>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auto"/>
          <w:sz w:val="24"/>
        </w:rPr>
        <w:t xml:space="preserve">否则</w:t>
      </w:r>
      <w:r>
        <w:rPr>
          <w:rFonts w:asciiTheme="minorEastAsia" w:hAnsiTheme="minorEastAsia"/>
          <w:b/>
          <w:color w:val="auto"/>
          <w:sz w:val="24"/>
        </w:rPr>
        <w:t xml:space="preserve">响应无效</w:t>
      </w:r>
      <w:r>
        <w:rPr>
          <w:rFonts w:asciiTheme="minorEastAsia" w:hAnsiTheme="minorEastAsia"/>
          <w:color w:val="auto"/>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rPr>
        <w:t xml:space="preserve">政府采购创新产品政策</w:t>
      </w:r>
      <w:r/>
    </w:p>
    <w:p>
      <w:pPr>
        <w:pStyle w:val="687"/>
        <w:numPr>
          <w:ilvl w:val="2"/>
          <w:numId w:val="2"/>
        </w:numPr>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87"/>
        <w:numPr>
          <w:ilvl w:val="1"/>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绿色采购政策</w:t>
      </w:r>
      <w:r/>
    </w:p>
    <w:p>
      <w:pPr>
        <w:pStyle w:val="687"/>
        <w:numPr>
          <w:ilvl w:val="2"/>
          <w:numId w:val="2"/>
        </w:numPr>
        <w:jc w:val="left"/>
        <w:spacing w:line="360" w:lineRule="auto"/>
        <w:rPr>
          <w:color w:val="auto"/>
        </w:rPr>
      </w:pPr>
      <w:r>
        <w:rPr>
          <w:rFonts w:asciiTheme="minorEastAsia" w:hAnsiTheme="minorEastAsia"/>
          <w:b/>
          <w:bCs/>
          <w:color w:val="auto"/>
          <w:sz w:val="24"/>
        </w:rPr>
        <w:t xml:space="preserve">绿色包装</w:t>
      </w:r>
      <w:r>
        <w:rPr>
          <w:rFonts w:hint="eastAsia" w:asciiTheme="minorEastAsia" w:hAnsiTheme="minorEastAsia"/>
          <w:b/>
          <w:bCs/>
          <w:color w:val="auto"/>
          <w:sz w:val="24"/>
        </w:rPr>
        <w:t xml:space="preserve">：</w:t>
      </w:r>
      <w:r>
        <w:rPr>
          <w:rFonts w:ascii="宋体" w:hAnsi="宋体" w:eastAsia="宋体" w:cs="宋体"/>
          <w:color w:val="auto"/>
          <w:sz w:val="24"/>
        </w:rPr>
        <w:t xml:space="preserve">依据</w:t>
      </w:r>
      <w:r>
        <w:rPr>
          <w:rFonts w:asciiTheme="minorEastAsia" w:hAnsiTheme="minorEastAsia"/>
          <w:color w:val="auto"/>
          <w:sz w:val="24"/>
        </w:rPr>
        <w:t xml:space="preserve">《关于印发〈商品包装政府采购需求标准（试行）〉、〈快递包装政府采购需求标准（试行）〉的通知》</w:t>
      </w:r>
      <w:r>
        <w:rPr>
          <w:rFonts w:ascii="宋体" w:hAnsi="宋体" w:eastAsia="宋体" w:cs="宋体"/>
          <w:color w:val="auto"/>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87"/>
        <w:numPr>
          <w:ilvl w:val="2"/>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绿色数据中心政策</w:t>
      </w:r>
      <w:r>
        <w:rPr>
          <w:rFonts w:hint="eastAsia" w:asciiTheme="minorEastAsia" w:hAnsiTheme="minorEastAsia"/>
          <w:color w:val="auto"/>
          <w:sz w:val="24"/>
        </w:rPr>
        <w:t xml:space="preserve">：</w:t>
      </w:r>
      <w:r>
        <w:rPr>
          <w:rFonts w:ascii="宋体" w:hAnsi="宋体" w:eastAsia="宋体" w:cs="宋体"/>
          <w:color w:val="auto"/>
          <w:sz w:val="24"/>
        </w:rPr>
        <w:t xml:space="preserve">依据</w:t>
      </w:r>
      <w:r>
        <w:rPr>
          <w:rFonts w:asciiTheme="minorEastAsia" w:hAnsiTheme="minorEastAsia"/>
          <w:color w:val="auto"/>
          <w:sz w:val="24"/>
        </w:rPr>
        <w:t xml:space="preserve">《绿色数据中心政府采购需求标准（试行）》</w:t>
      </w:r>
      <w:r>
        <w:rPr>
          <w:rFonts w:ascii="宋体" w:hAnsi="宋体" w:eastAsia="宋体" w:cs="宋体"/>
          <w:color w:val="auto"/>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auto"/>
          <w:sz w:val="24"/>
        </w:rPr>
        <w:t xml:space="preserve">数据</w:t>
      </w:r>
      <w:r>
        <w:rPr>
          <w:rFonts w:ascii="宋体" w:hAnsi="宋体" w:eastAsia="宋体" w:cs="宋体"/>
          <w:color w:val="auto"/>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7"/>
        <w:numPr>
          <w:ilvl w:val="2"/>
          <w:numId w:val="2"/>
        </w:numPr>
        <w:jc w:val="left"/>
        <w:spacing w:line="360" w:lineRule="auto"/>
        <w:rPr>
          <w:rFonts w:hint="eastAsia" w:ascii="宋体" w:hAnsi="宋体" w:eastAsia="宋体" w:cs="宋体"/>
          <w:color w:val="auto"/>
          <w:sz w:val="24"/>
        </w:rPr>
      </w:pPr>
      <w:r>
        <w:rPr>
          <w:rFonts w:hint="eastAsia" w:ascii="宋体" w:hAnsi="宋体"/>
          <w:color w:val="auto"/>
          <w:sz w:val="24"/>
        </w:rPr>
        <w:t xml:space="preserve">推广应用绿色建材：采购人实施政府采购工程项目，要按照《常州市政府采购支持绿色建材促进建筑品质提升试点工作方案》（</w:t>
      </w:r>
      <w:r>
        <w:rPr>
          <w:rFonts w:hint="eastAsia"/>
          <w:color w:val="auto"/>
          <w:sz w:val="24"/>
        </w:rPr>
        <w:t xml:space="preserve">常财购</w:t>
      </w:r>
      <w:r>
        <w:rPr>
          <w:color w:val="auto"/>
          <w:sz w:val="24"/>
        </w:rPr>
        <w:t xml:space="preserve">〔20</w:t>
      </w:r>
      <w:r>
        <w:rPr>
          <w:rFonts w:hint="eastAsia"/>
          <w:color w:val="auto"/>
          <w:sz w:val="24"/>
        </w:rPr>
        <w:t xml:space="preserve">23</w:t>
      </w:r>
      <w:r>
        <w:rPr>
          <w:color w:val="auto"/>
          <w:sz w:val="24"/>
        </w:rPr>
        <w:t xml:space="preserve">〕</w:t>
      </w:r>
      <w:r>
        <w:rPr>
          <w:rFonts w:hint="eastAsia"/>
          <w:color w:val="auto"/>
          <w:sz w:val="24"/>
        </w:rPr>
        <w:t xml:space="preserve">18</w:t>
      </w:r>
      <w:r>
        <w:rPr>
          <w:color w:val="auto"/>
          <w:sz w:val="24"/>
        </w:rPr>
        <w:t xml:space="preserve"> 号</w:t>
      </w:r>
      <w:r>
        <w:rPr>
          <w:rFonts w:hint="eastAsia" w:ascii="宋体" w:hAnsi="宋体"/>
          <w:color w:val="auto"/>
          <w:sz w:val="24"/>
        </w:rPr>
        <w:t xml:space="preserve">）总体要求，落实《绿色建筑和绿色建材政府采购需求标准》（</w:t>
      </w:r>
      <w:r>
        <w:rPr>
          <w:color w:val="auto"/>
          <w:sz w:val="24"/>
        </w:rPr>
        <w:t xml:space="preserve">财库〔20</w:t>
      </w:r>
      <w:r>
        <w:rPr>
          <w:rFonts w:hint="eastAsia" w:ascii="宋体" w:hAnsi="宋体" w:eastAsia="宋体" w:cs="宋体"/>
          <w:color w:val="auto"/>
          <w:sz w:val="24"/>
        </w:rPr>
        <w:t xml:space="preserve">22</w:t>
      </w:r>
      <w:r>
        <w:rPr>
          <w:rFonts w:ascii="宋体" w:hAnsi="宋体" w:eastAsia="宋体" w:cs="宋体"/>
          <w:color w:val="auto"/>
          <w:sz w:val="24"/>
        </w:rPr>
        <w:t xml:space="preserve">〕</w:t>
      </w:r>
      <w:r>
        <w:rPr>
          <w:rFonts w:hint="eastAsia" w:ascii="宋体" w:hAnsi="宋体" w:eastAsia="宋体" w:cs="宋体"/>
          <w:color w:val="auto"/>
          <w:sz w:val="24"/>
        </w:rPr>
        <w:t xml:space="preserve">35</w:t>
      </w:r>
      <w:r>
        <w:rPr>
          <w:rFonts w:ascii="宋体" w:hAnsi="宋体" w:eastAsia="宋体" w:cs="宋体"/>
          <w:color w:val="auto"/>
          <w:sz w:val="24"/>
        </w:rPr>
        <w:t xml:space="preserve"> 号</w:t>
      </w:r>
      <w:r>
        <w:rPr>
          <w:rFonts w:hint="eastAsia" w:ascii="宋体" w:hAnsi="宋体" w:eastAsia="宋体" w:cs="宋体"/>
          <w:color w:val="auto"/>
          <w:sz w:val="24"/>
        </w:rPr>
        <w:t xml:space="preserve">）和《政府采购支持绿色建材促进建筑品质提升政策项目实施指南》（财办库</w:t>
      </w:r>
      <w:r>
        <w:rPr>
          <w:rFonts w:ascii="宋体" w:hAnsi="宋体" w:eastAsia="宋体" w:cs="宋体"/>
          <w:color w:val="auto"/>
          <w:sz w:val="24"/>
        </w:rPr>
        <w:t xml:space="preserve">〔20</w:t>
      </w:r>
      <w:r>
        <w:rPr>
          <w:rFonts w:hint="eastAsia" w:ascii="宋体" w:hAnsi="宋体" w:eastAsia="宋体" w:cs="宋体"/>
          <w:color w:val="auto"/>
          <w:sz w:val="24"/>
        </w:rPr>
        <w:t xml:space="preserve">23</w:t>
      </w:r>
      <w:r>
        <w:rPr>
          <w:rFonts w:ascii="宋体" w:hAnsi="宋体" w:eastAsia="宋体" w:cs="宋体"/>
          <w:color w:val="auto"/>
          <w:sz w:val="24"/>
        </w:rPr>
        <w:t xml:space="preserve">〕</w:t>
      </w:r>
      <w:r>
        <w:rPr>
          <w:rFonts w:hint="eastAsia" w:ascii="宋体" w:hAnsi="宋体" w:eastAsia="宋体" w:cs="宋体"/>
          <w:color w:val="auto"/>
          <w:sz w:val="24"/>
        </w:rPr>
        <w:t xml:space="preserve">52</w:t>
      </w:r>
      <w:r>
        <w:rPr>
          <w:rFonts w:ascii="宋体" w:hAnsi="宋体" w:eastAsia="宋体" w:cs="宋体"/>
          <w:color w:val="auto"/>
          <w:sz w:val="24"/>
        </w:rPr>
        <w:t xml:space="preserve"> 号</w:t>
      </w:r>
      <w:r>
        <w:rPr>
          <w:rFonts w:hint="eastAsia" w:ascii="宋体" w:hAnsi="宋体" w:eastAsia="宋体" w:cs="宋体"/>
          <w:color w:val="auto"/>
          <w:sz w:val="24"/>
        </w:rPr>
        <w:t xml:space="preserve">）,依据相关需求标准确定采购需求，在采购文件和采购合同中载明具体需求、履约验收条款和违约责任。</w:t>
      </w:r>
      <w:r/>
    </w:p>
    <w:p>
      <w:pPr>
        <w:pStyle w:val="687"/>
        <w:numPr>
          <w:ilvl w:val="2"/>
          <w:numId w:val="2"/>
        </w:numPr>
        <w:jc w:val="left"/>
        <w:spacing w:line="360" w:lineRule="auto"/>
        <w:rPr>
          <w:rFonts w:hint="eastAsia" w:asciiTheme="minorEastAsia" w:hAnsiTheme="minorEastAsia"/>
          <w:color w:val="auto"/>
          <w:sz w:val="24"/>
          <w:szCs w:val="24"/>
        </w:rPr>
      </w:pPr>
      <w:r>
        <w:rPr>
          <w:rFonts w:hint="eastAsia" w:ascii="宋体" w:hAnsi="宋体" w:eastAsia="宋体" w:cs="宋体"/>
          <w:color w:val="auto"/>
          <w:sz w:val="24"/>
        </w:rPr>
        <w:t xml:space="preserve">优先使用低挥发性有机化合物产品：采购人要落实挥发性有机化合物（VOCs）治</w:t>
      </w:r>
      <w:r>
        <w:rPr>
          <w:rFonts w:hint="eastAsia" w:ascii="宋体" w:hAnsi="宋体"/>
          <w:color w:val="auto"/>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687"/>
        <w:numPr>
          <w:ilvl w:val="0"/>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响应费用</w:t>
      </w:r>
      <w:r/>
    </w:p>
    <w:p>
      <w:pPr>
        <w:pStyle w:val="687"/>
        <w:numPr>
          <w:ilvl w:val="1"/>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auto"/>
          <w:sz w:val="24"/>
        </w:rPr>
        <w:t xml:space="preserve">。</w:t>
      </w:r>
      <w:r/>
    </w:p>
    <w:p>
      <w:pPr>
        <w:jc w:val="center"/>
        <w:spacing w:line="360" w:lineRule="auto"/>
        <w:rPr>
          <w:rFonts w:hint="eastAsia" w:asciiTheme="minorEastAsia" w:hAnsiTheme="minorEastAsia"/>
          <w:color w:val="auto"/>
          <w:sz w:val="24"/>
          <w:szCs w:val="24"/>
        </w:rPr>
      </w:pPr>
      <w:r>
        <w:rPr>
          <w:rFonts w:asciiTheme="minorEastAsia" w:hAnsiTheme="minorEastAsia"/>
          <w:b/>
          <w:color w:val="auto"/>
          <w:sz w:val="28"/>
          <w:szCs w:val="28"/>
        </w:rPr>
        <w:t xml:space="preserve">二</w:t>
      </w:r>
      <w:r>
        <w:rPr>
          <w:rFonts w:hint="eastAsia" w:asciiTheme="minorEastAsia" w:hAnsiTheme="minorEastAsia"/>
          <w:b/>
          <w:color w:val="auto"/>
          <w:sz w:val="28"/>
          <w:szCs w:val="28"/>
        </w:rPr>
        <w:t xml:space="preserve">、</w:t>
      </w:r>
      <w:r>
        <w:rPr>
          <w:rFonts w:asciiTheme="minorEastAsia" w:hAnsiTheme="minorEastAsia"/>
          <w:b/>
          <w:color w:val="auto"/>
          <w:sz w:val="28"/>
          <w:szCs w:val="28"/>
        </w:rPr>
        <w:t xml:space="preserve">竞争性磋商文件</w:t>
      </w:r>
      <w:r/>
    </w:p>
    <w:p>
      <w:pPr>
        <w:pStyle w:val="687"/>
        <w:numPr>
          <w:ilvl w:val="0"/>
          <w:numId w:val="2"/>
        </w:numPr>
        <w:jc w:val="left"/>
        <w:spacing w:line="360" w:lineRule="auto"/>
        <w:rPr>
          <w:rFonts w:hint="eastAsia" w:asciiTheme="minorEastAsia" w:hAnsiTheme="minorEastAsia"/>
          <w:color w:val="auto"/>
          <w:sz w:val="24"/>
          <w:szCs w:val="24"/>
        </w:rPr>
      </w:pPr>
      <w:r/>
      <w:bookmarkStart w:id="91" w:name="_Toc195842888"/>
      <w:r/>
      <w:bookmarkStart w:id="92" w:name="_Toc164229218"/>
      <w:r/>
      <w:bookmarkStart w:id="93" w:name="_Toc151193765"/>
      <w:r/>
      <w:bookmarkStart w:id="94" w:name="_Toc150480761"/>
      <w:r/>
      <w:bookmarkStart w:id="95" w:name="_Toc226309767"/>
      <w:r/>
      <w:bookmarkStart w:id="96" w:name="_Toc151193693"/>
      <w:r/>
      <w:bookmarkStart w:id="97" w:name="_Toc226965796"/>
      <w:r/>
      <w:bookmarkStart w:id="98" w:name="_Toc151190150"/>
      <w:r/>
      <w:bookmarkStart w:id="99" w:name="_Toc150774728"/>
      <w:r/>
      <w:bookmarkStart w:id="100" w:name="_Toc305158865"/>
      <w:r/>
      <w:bookmarkStart w:id="101" w:name="_Toc164229364"/>
      <w:r/>
      <w:bookmarkStart w:id="102" w:name="_Toc164608637"/>
      <w:r/>
      <w:bookmarkStart w:id="103" w:name="_Toc150774623"/>
      <w:r/>
      <w:bookmarkStart w:id="104" w:name="_Toc149720816"/>
      <w:r/>
      <w:bookmarkStart w:id="105" w:name="_Toc150509274"/>
      <w:r/>
      <w:bookmarkStart w:id="106" w:name="_Toc151193621"/>
      <w:r/>
      <w:bookmarkStart w:id="107" w:name="_Toc226965713"/>
      <w:r/>
      <w:bookmarkStart w:id="108" w:name="_Toc127151724"/>
      <w:r/>
      <w:bookmarkStart w:id="109" w:name="_Toc164351617"/>
      <w:r/>
      <w:bookmarkStart w:id="110" w:name="_Toc142311025"/>
      <w:r/>
      <w:bookmarkStart w:id="111" w:name="_Toc520356147"/>
      <w:r/>
      <w:bookmarkStart w:id="112" w:name="_Toc226337219"/>
      <w:r/>
      <w:bookmarkStart w:id="113" w:name="_Toc151193911"/>
      <w:r/>
      <w:bookmarkStart w:id="114" w:name="_Toc151193837"/>
      <w:r/>
      <w:bookmarkStart w:id="115" w:name="_Toc305158791"/>
      <w:r/>
      <w:bookmarkStart w:id="116" w:name="_Toc127161437"/>
      <w:r/>
      <w:bookmarkStart w:id="117" w:name="_Toc127151523"/>
      <w:r/>
      <w:bookmarkStart w:id="118" w:name="_Toc164608792"/>
      <w:r/>
      <w:bookmarkStart w:id="119" w:name="_Toc264969213"/>
      <w:r/>
      <w:bookmarkStart w:id="120" w:name="_Toc265228361"/>
      <w:r>
        <w:rPr>
          <w:rFonts w:asciiTheme="minorEastAsia" w:hAnsiTheme="minorEastAsia"/>
          <w:color w:val="auto"/>
          <w:sz w:val="24"/>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heme="minorEastAsia" w:hAnsiTheme="minorEastAsia"/>
          <w:color w:val="auto"/>
          <w:sz w:val="24"/>
        </w:rPr>
        <w:t xml:space="preserve">成</w:t>
      </w:r>
      <w:r/>
    </w:p>
    <w:p>
      <w:pPr>
        <w:pStyle w:val="687"/>
        <w:numPr>
          <w:ilvl w:val="1"/>
          <w:numId w:val="2"/>
        </w:numPr>
        <w:jc w:val="left"/>
        <w:spacing w:line="360" w:lineRule="auto"/>
        <w:rPr>
          <w:rFonts w:hint="eastAsia" w:asciiTheme="minorEastAsia" w:hAnsiTheme="minorEastAsia"/>
          <w:color w:val="auto"/>
          <w:sz w:val="24"/>
          <w:szCs w:val="24"/>
        </w:rPr>
      </w:pPr>
      <w:r>
        <w:rPr>
          <w:rFonts w:asciiTheme="minorEastAsia" w:hAnsiTheme="minorEastAsia"/>
          <w:color w:val="auto"/>
          <w:sz w:val="24"/>
        </w:rPr>
        <w:t xml:space="preserve">竞争性磋商文件包括以下部分：</w:t>
      </w:r>
      <w:r/>
    </w:p>
    <w:p>
      <w:pPr>
        <w:ind w:firstLine="72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第一章  采购邀请</w:t>
      </w:r>
      <w:r/>
    </w:p>
    <w:p>
      <w:pPr>
        <w:ind w:firstLine="72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第二章  供应商须知</w:t>
      </w:r>
      <w:r/>
    </w:p>
    <w:p>
      <w:pPr>
        <w:ind w:firstLine="72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第三章  评审程序、评审方法和评审标准</w:t>
      </w:r>
      <w:r/>
    </w:p>
    <w:p>
      <w:pPr>
        <w:ind w:firstLine="72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第四章  采购需求</w:t>
      </w:r>
      <w:r/>
    </w:p>
    <w:p>
      <w:pPr>
        <w:ind w:firstLine="72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第五章  合同草案条款</w:t>
      </w:r>
      <w:r/>
    </w:p>
    <w:p>
      <w:pPr>
        <w:ind w:firstLine="72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第六章  响应文件格式</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auto"/>
          <w:sz w:val="24"/>
        </w:rPr>
        <w:t xml:space="preserve">响应无效</w:t>
      </w:r>
      <w:r>
        <w:rPr>
          <w:rFonts w:hint="eastAsia" w:asciiTheme="minorEastAsia" w:hAnsiTheme="minorEastAsia"/>
          <w:b/>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对竞争性磋商文件的澄清或修改</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采购人或采购代理机构对已发出的竞争性磋商文件进行必要澄清或者修改的，将在原公告发布媒体上以</w:t>
      </w:r>
      <w:r>
        <w:rPr>
          <w:rFonts w:hint="eastAsia" w:ascii="宋体" w:hAnsi="宋体" w:eastAsia="宋体" w:cs="Times New Roman"/>
          <w:color w:val="auto"/>
          <w:sz w:val="24"/>
        </w:rPr>
        <w:t xml:space="preserve">发布</w:t>
      </w:r>
      <w:r>
        <w:rPr>
          <w:rFonts w:ascii="宋体" w:hAnsi="宋体" w:eastAsia="宋体" w:cs="Times New Roman"/>
          <w:color w:val="auto"/>
          <w:sz w:val="24"/>
        </w:rPr>
        <w:t xml:space="preserve">更正公告</w:t>
      </w:r>
      <w:r>
        <w:rPr>
          <w:rFonts w:hint="eastAsia" w:ascii="宋体" w:hAnsi="宋体" w:eastAsia="宋体" w:cs="Times New Roman"/>
          <w:color w:val="auto"/>
          <w:sz w:val="24"/>
        </w:rPr>
        <w:t xml:space="preserve">的</w:t>
      </w:r>
      <w:r>
        <w:rPr>
          <w:rFonts w:ascii="宋体" w:hAnsi="宋体" w:eastAsia="宋体" w:cs="Times New Roman"/>
          <w:color w:val="auto"/>
          <w:sz w:val="24"/>
        </w:rPr>
        <w:t xml:space="preserve">形式通知所有获取</w:t>
      </w:r>
      <w:r>
        <w:rPr>
          <w:rFonts w:hint="eastAsia" w:ascii="宋体" w:hAnsi="宋体" w:eastAsia="宋体" w:cs="Times New Roman"/>
          <w:color w:val="auto"/>
          <w:sz w:val="24"/>
        </w:rPr>
        <w:t xml:space="preserve">磋商文件</w:t>
      </w:r>
      <w:r>
        <w:rPr>
          <w:rFonts w:ascii="宋体" w:hAnsi="宋体" w:eastAsia="宋体" w:cs="Times New Roman"/>
          <w:color w:val="auto"/>
          <w:sz w:val="24"/>
        </w:rPr>
        <w:t xml:space="preserve">的</w:t>
      </w:r>
      <w:r>
        <w:rPr>
          <w:rFonts w:hint="eastAsia" w:ascii="宋体" w:hAnsi="宋体" w:eastAsia="宋体" w:cs="Times New Roman"/>
          <w:color w:val="auto"/>
          <w:sz w:val="24"/>
        </w:rPr>
        <w:t xml:space="preserve">供应商</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auto"/>
          <w:sz w:val="24"/>
        </w:rPr>
        <w:t xml:space="preserve">5</w:t>
      </w:r>
      <w:r>
        <w:rPr>
          <w:rFonts w:ascii="宋体" w:hAnsi="宋体" w:eastAsia="宋体" w:cs="Times New Roman"/>
          <w:color w:val="auto"/>
          <w:sz w:val="24"/>
        </w:rPr>
        <w:t xml:space="preserve">日前</w:t>
      </w:r>
      <w:r>
        <w:rPr>
          <w:rFonts w:hint="eastAsia" w:ascii="宋体" w:hAnsi="宋体" w:eastAsia="宋体" w:cs="Times New Roman"/>
          <w:color w:val="auto"/>
          <w:sz w:val="24"/>
        </w:rPr>
        <w:t xml:space="preserve">，</w:t>
      </w:r>
      <w:r>
        <w:rPr>
          <w:rFonts w:ascii="宋体" w:hAnsi="宋体" w:eastAsia="宋体" w:cs="Times New Roman"/>
          <w:color w:val="auto"/>
          <w:sz w:val="24"/>
        </w:rPr>
        <w:t xml:space="preserve">以更正公告形式通知所有获取</w:t>
      </w:r>
      <w:r>
        <w:rPr>
          <w:rFonts w:hint="eastAsia" w:ascii="宋体" w:hAnsi="宋体" w:eastAsia="宋体" w:cs="Times New Roman"/>
          <w:color w:val="auto"/>
          <w:sz w:val="24"/>
        </w:rPr>
        <w:t xml:space="preserve">磋商</w:t>
      </w:r>
      <w:r>
        <w:rPr>
          <w:rFonts w:ascii="宋体" w:hAnsi="宋体" w:eastAsia="宋体" w:cs="Times New Roman"/>
          <w:color w:val="auto"/>
          <w:sz w:val="24"/>
        </w:rPr>
        <w:t xml:space="preserve">文件的潜在供应商；；不足上述时间的，将顺延提交响应文件的截止时间</w:t>
      </w:r>
      <w:r>
        <w:rPr>
          <w:rFonts w:hint="eastAsia" w:asciiTheme="minorEastAsia" w:hAnsiTheme="minorEastAsia"/>
          <w:color w:val="auto"/>
          <w:sz w:val="24"/>
        </w:rPr>
        <w:t xml:space="preserve">。</w:t>
      </w:r>
      <w:r/>
    </w:p>
    <w:p>
      <w:pPr>
        <w:jc w:val="left"/>
        <w:spacing w:line="360" w:lineRule="auto"/>
        <w:rPr>
          <w:rFonts w:hint="eastAsia" w:asciiTheme="minorEastAsia" w:hAnsiTheme="minorEastAsia"/>
          <w:color w:val="auto"/>
          <w:sz w:val="24"/>
        </w:rPr>
      </w:pPr>
      <w:r>
        <w:rPr>
          <w:rFonts w:asciiTheme="minorEastAsia" w:hAnsiTheme="minorEastAsia"/>
          <w:b/>
          <w:color w:val="auto"/>
          <w:sz w:val="28"/>
          <w:szCs w:val="28"/>
        </w:rPr>
        <w:t xml:space="preserve">三</w:t>
      </w:r>
      <w:r>
        <w:rPr>
          <w:rFonts w:hint="eastAsia" w:asciiTheme="minorEastAsia" w:hAnsiTheme="minorEastAsia"/>
          <w:b/>
          <w:color w:val="auto"/>
          <w:sz w:val="28"/>
          <w:szCs w:val="28"/>
        </w:rPr>
        <w:t xml:space="preserve">、</w:t>
      </w:r>
      <w:r>
        <w:rPr>
          <w:rFonts w:asciiTheme="minorEastAsia" w:hAnsiTheme="minorEastAsia"/>
          <w:b/>
          <w:color w:val="auto"/>
          <w:sz w:val="28"/>
          <w:szCs w:val="28"/>
        </w:rPr>
        <w:t xml:space="preserve">响应文件的编制</w:t>
      </w:r>
      <w:r/>
    </w:p>
    <w:p>
      <w:pPr>
        <w:pStyle w:val="687"/>
        <w:numPr>
          <w:ilvl w:val="0"/>
          <w:numId w:val="2"/>
        </w:numPr>
        <w:jc w:val="left"/>
        <w:spacing w:line="360" w:lineRule="auto"/>
        <w:rPr>
          <w:rFonts w:hint="eastAsia" w:asciiTheme="minorEastAsia" w:hAnsiTheme="minorEastAsia"/>
          <w:color w:val="auto"/>
          <w:sz w:val="24"/>
        </w:rPr>
      </w:pPr>
      <w:r/>
      <w:bookmarkStart w:id="121" w:name="_Toc305158869"/>
      <w:r/>
      <w:bookmarkStart w:id="122" w:name="_Toc265228365"/>
      <w:r/>
      <w:bookmarkStart w:id="123" w:name="_Toc151193625"/>
      <w:r/>
      <w:bookmarkStart w:id="124" w:name="_Toc226965800"/>
      <w:r/>
      <w:bookmarkStart w:id="125" w:name="_Toc151193697"/>
      <w:r/>
      <w:bookmarkStart w:id="126" w:name="_Toc142311029"/>
      <w:r/>
      <w:bookmarkStart w:id="127" w:name="_Toc516367021"/>
      <w:r/>
      <w:bookmarkStart w:id="128" w:name="_Toc127151527"/>
      <w:r/>
      <w:bookmarkStart w:id="129" w:name="_Toc520356151"/>
      <w:r/>
      <w:bookmarkStart w:id="130" w:name="_Toc151190154"/>
      <w:r/>
      <w:bookmarkStart w:id="131" w:name="_Toc150480765"/>
      <w:r/>
      <w:bookmarkStart w:id="132" w:name="_Toc164608796"/>
      <w:r/>
      <w:bookmarkStart w:id="133" w:name="_Toc150774732"/>
      <w:r/>
      <w:bookmarkStart w:id="134" w:name="_Toc150774627"/>
      <w:r/>
      <w:bookmarkStart w:id="135" w:name="_Toc164229368"/>
      <w:r/>
      <w:bookmarkStart w:id="136" w:name="_Toc151193769"/>
      <w:r/>
      <w:bookmarkStart w:id="137" w:name="_Toc151193915"/>
      <w:r/>
      <w:bookmarkStart w:id="138" w:name="_Toc149720820"/>
      <w:r/>
      <w:bookmarkStart w:id="139" w:name="_Toc150509278"/>
      <w:r/>
      <w:bookmarkStart w:id="140" w:name="_Toc226337223"/>
      <w:r/>
      <w:bookmarkStart w:id="141" w:name="_Toc164229222"/>
      <w:r/>
      <w:bookmarkStart w:id="142" w:name="_Toc127161441"/>
      <w:r/>
      <w:bookmarkStart w:id="143" w:name="_Toc151193841"/>
      <w:r/>
      <w:bookmarkStart w:id="144" w:name="_Toc226309771"/>
      <w:r/>
      <w:bookmarkStart w:id="145" w:name="_Toc226965717"/>
      <w:r/>
      <w:bookmarkStart w:id="146" w:name="_Toc264969217"/>
      <w:r/>
      <w:bookmarkStart w:id="147" w:name="_Toc127151728"/>
      <w:r/>
      <w:bookmarkStart w:id="148" w:name="_Toc164608641"/>
      <w:r/>
      <w:bookmarkStart w:id="149" w:name="_Toc164351621"/>
      <w:r/>
      <w:bookmarkStart w:id="150" w:name="_Toc195842892"/>
      <w:r/>
      <w:bookmarkStart w:id="151" w:name="_Toc305158795"/>
      <w:r>
        <w:rPr>
          <w:rFonts w:ascii="宋体" w:hAnsi="宋体" w:eastAsia="宋体" w:cs="Times New Roman"/>
          <w:color w:val="auto"/>
          <w:sz w:val="24"/>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color w:val="auto"/>
          <w:sz w:val="24"/>
        </w:rPr>
        <w:t xml:space="preserve">及磋商语言</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auto"/>
          <w:sz w:val="24"/>
        </w:rPr>
        <w:t xml:space="preserve">响应无效</w:t>
      </w:r>
      <w:r>
        <w:rPr>
          <w:rFonts w:hint="eastAsia" w:asciiTheme="minorEastAsia" w:hAnsiTheme="minorEastAsia"/>
          <w:b/>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除竞争性磋商文件有特殊要求外，本项目磋商所使用的计量单位，应采用中华人民共和国法定计量单位</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bookmarkStart w:id="152" w:name="_Ref467306195"/>
      <w:r/>
      <w:bookmarkStart w:id="153" w:name="_Toc516367022"/>
      <w:r/>
      <w:bookmarkStart w:id="154" w:name="_Ref467306676"/>
      <w:r/>
      <w:bookmarkStart w:id="155" w:name="_Toc127161442"/>
      <w:r/>
      <w:bookmarkStart w:id="156" w:name="_Toc305158796"/>
      <w:r/>
      <w:bookmarkStart w:id="157" w:name="_Toc150774733"/>
      <w:r/>
      <w:bookmarkStart w:id="158" w:name="_Toc127151729"/>
      <w:r/>
      <w:bookmarkStart w:id="159" w:name="_Toc127151528"/>
      <w:r/>
      <w:bookmarkStart w:id="160" w:name="_Toc265228366"/>
      <w:r/>
      <w:bookmarkStart w:id="161" w:name="_Toc151190155"/>
      <w:r/>
      <w:bookmarkStart w:id="162" w:name="_Toc151193916"/>
      <w:r/>
      <w:bookmarkStart w:id="163" w:name="_Toc151193770"/>
      <w:r/>
      <w:bookmarkStart w:id="164" w:name="_Toc149720821"/>
      <w:r/>
      <w:bookmarkStart w:id="165" w:name="_Toc150774628"/>
      <w:r/>
      <w:bookmarkStart w:id="166" w:name="_Toc151193698"/>
      <w:r/>
      <w:bookmarkStart w:id="167" w:name="_Toc164229369"/>
      <w:r/>
      <w:bookmarkStart w:id="168" w:name="_Toc164229223"/>
      <w:r/>
      <w:bookmarkStart w:id="169" w:name="_Toc151193626"/>
      <w:r/>
      <w:bookmarkStart w:id="170" w:name="_Toc520356152"/>
      <w:r/>
      <w:bookmarkStart w:id="171" w:name="_Toc164608797"/>
      <w:r/>
      <w:bookmarkStart w:id="172" w:name="_Toc226965718"/>
      <w:r/>
      <w:bookmarkStart w:id="173" w:name="_Toc195842893"/>
      <w:r/>
      <w:bookmarkStart w:id="174" w:name="_Toc164351622"/>
      <w:r/>
      <w:bookmarkStart w:id="175" w:name="_Toc226965801"/>
      <w:r/>
      <w:bookmarkStart w:id="176" w:name="_Toc226337224"/>
      <w:r/>
      <w:bookmarkStart w:id="177" w:name="_Toc264969218"/>
      <w:r/>
      <w:bookmarkStart w:id="178" w:name="_Toc151193842"/>
      <w:r/>
      <w:bookmarkStart w:id="179" w:name="_Toc226309772"/>
      <w:r/>
      <w:bookmarkStart w:id="180" w:name="_Toc164608642"/>
      <w:r/>
      <w:bookmarkStart w:id="181" w:name="_Toc142311030"/>
      <w:r/>
      <w:bookmarkStart w:id="182" w:name="_Toc305158870"/>
      <w:r/>
      <w:bookmarkStart w:id="183" w:name="_Toc150509279"/>
      <w:r/>
      <w:bookmarkStart w:id="184" w:name="_Toc150480766"/>
      <w:r>
        <w:rPr>
          <w:rFonts w:asciiTheme="minorEastAsia" w:hAnsiTheme="minorEastAsia"/>
          <w:color w:val="auto"/>
          <w:sz w:val="24"/>
        </w:rPr>
        <w:t xml:space="preserve">响应文件</w:t>
      </w:r>
      <w:bookmarkEnd w:id="152"/>
      <w:r/>
      <w:bookmarkEnd w:id="153"/>
      <w:r/>
      <w:bookmarkEnd w:id="154"/>
      <w:r>
        <w:rPr>
          <w:rFonts w:asciiTheme="minorEastAsia" w:hAnsiTheme="minorEastAsia"/>
          <w:color w:val="auto"/>
          <w:sz w:val="24"/>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供应商应当按照竞争性磋商文件的要求编制响应文件，</w:t>
      </w:r>
      <w:r>
        <w:rPr>
          <w:rFonts w:ascii="宋体" w:hAnsi="宋体" w:eastAsia="宋体" w:cs="Times New Roman"/>
          <w:color w:val="auto"/>
          <w:sz w:val="24"/>
        </w:rPr>
        <w:t xml:space="preserve">并对其提交的响应文件的真实性、合法性承担法律责任</w:t>
      </w:r>
      <w:r>
        <w:rPr>
          <w:rFonts w:ascii="宋体" w:hAnsi="宋体" w:eastAsia="宋体" w:cs="Times New Roman"/>
          <w:color w:val="auto"/>
          <w:sz w:val="24"/>
        </w:rPr>
        <w:t xml:space="preserve">。响应文件的部分格式要求，见第六章《响应文件格式》</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对于竞争性磋商文件中标记了</w:t>
      </w:r>
      <w:r>
        <w:rPr>
          <w:rFonts w:hint="eastAsia" w:asciiTheme="minorEastAsia" w:hAnsiTheme="minorEastAsia"/>
          <w:color w:val="auto"/>
          <w:sz w:val="24"/>
        </w:rPr>
        <w:t xml:space="preserve">“</w:t>
      </w:r>
      <w:r>
        <w:rPr>
          <w:rFonts w:ascii="宋体" w:hAnsi="宋体" w:eastAsia="宋体" w:cs="Times New Roman"/>
          <w:color w:val="auto"/>
          <w:sz w:val="24"/>
        </w:rPr>
        <w:t xml:space="preserve">实质性格式</w:t>
      </w:r>
      <w:r>
        <w:rPr>
          <w:rFonts w:hint="eastAsia" w:asciiTheme="minorEastAsia" w:hAnsiTheme="minorEastAsia"/>
          <w:color w:val="auto"/>
          <w:sz w:val="24"/>
        </w:rPr>
        <w:t xml:space="preserve">”</w:t>
      </w:r>
      <w:r>
        <w:rPr>
          <w:rFonts w:ascii="宋体" w:hAnsi="宋体" w:eastAsia="宋体" w:cs="Times New Roman"/>
          <w:color w:val="auto"/>
          <w:sz w:val="24"/>
        </w:rPr>
        <w:t xml:space="preserve">文件的，</w:t>
      </w:r>
      <w:r>
        <w:rPr>
          <w:rFonts w:ascii="宋体" w:hAnsi="宋体" w:eastAsia="宋体" w:cs="Times New Roman"/>
          <w:color w:val="auto"/>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auto"/>
          <w:sz w:val="24"/>
        </w:rPr>
        <w:t xml:space="preserve">否则响应无效</w:t>
      </w:r>
      <w:r>
        <w:rPr>
          <w:rFonts w:ascii="宋体" w:hAnsi="宋体" w:eastAsia="宋体" w:cs="Times New Roman"/>
          <w:color w:val="auto"/>
          <w:sz w:val="24"/>
        </w:rPr>
        <w:t xml:space="preserve">。未标记</w:t>
      </w:r>
      <w:r>
        <w:rPr>
          <w:rFonts w:hint="eastAsia" w:asciiTheme="minorEastAsia" w:hAnsiTheme="minorEastAsia"/>
          <w:color w:val="auto"/>
          <w:sz w:val="24"/>
        </w:rPr>
        <w:t xml:space="preserve">“</w:t>
      </w:r>
      <w:r>
        <w:rPr>
          <w:rFonts w:ascii="宋体" w:hAnsi="宋体" w:eastAsia="宋体" w:cs="Times New Roman"/>
          <w:color w:val="auto"/>
          <w:sz w:val="24"/>
        </w:rPr>
        <w:t xml:space="preserve">实质性格式</w:t>
      </w:r>
      <w:r>
        <w:rPr>
          <w:rFonts w:hint="eastAsia" w:asciiTheme="minorEastAsia" w:hAnsiTheme="minorEastAsia"/>
          <w:color w:val="auto"/>
          <w:sz w:val="24"/>
        </w:rPr>
        <w:t xml:space="preserve">”</w:t>
      </w:r>
      <w:r>
        <w:rPr>
          <w:rFonts w:ascii="宋体" w:hAnsi="宋体" w:eastAsia="宋体" w:cs="Times New Roman"/>
          <w:color w:val="auto"/>
          <w:sz w:val="24"/>
        </w:rPr>
        <w:t xml:space="preserve">的文件和竞争性磋商文件未提供格式的内容，可由供应商自行编写</w:t>
      </w:r>
      <w:r>
        <w:rPr>
          <w:rFonts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第三章《评审方法和评审标准》中涉及的证明文件</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供应商认为应附的其他材料</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hint="eastAsia" w:ascii="宋体" w:hAnsi="宋体"/>
          <w:color w:val="auto"/>
          <w:sz w:val="24"/>
        </w:rPr>
        <w:t xml:space="preserve">如标书制作工具中格式和内容与</w:t>
      </w:r>
      <w:r>
        <w:rPr>
          <w:rFonts w:hint="eastAsia" w:ascii="宋体" w:hAnsi="宋体"/>
          <w:color w:val="auto"/>
          <w:sz w:val="24"/>
          <w:szCs w:val="24"/>
        </w:rPr>
        <w:t xml:space="preserve"> “常州市政府采购网”</w:t>
      </w:r>
      <w:r>
        <w:rPr>
          <w:rFonts w:hint="eastAsia" w:ascii="宋体" w:hAnsi="宋体"/>
          <w:color w:val="auto"/>
          <w:sz w:val="24"/>
        </w:rPr>
        <w:t xml:space="preserve">发布的竞争性磋商文件不一致，请以</w:t>
      </w:r>
      <w:r>
        <w:rPr>
          <w:rFonts w:hint="eastAsia" w:ascii="宋体" w:hAnsi="宋体"/>
          <w:color w:val="auto"/>
          <w:sz w:val="24"/>
          <w:szCs w:val="24"/>
        </w:rPr>
        <w:t xml:space="preserve"> “常州市政府采购网”</w:t>
      </w:r>
      <w:r>
        <w:rPr>
          <w:rFonts w:hint="eastAsia" w:ascii="宋体" w:hAnsi="宋体"/>
          <w:color w:val="auto"/>
          <w:sz w:val="24"/>
        </w:rPr>
        <w:t xml:space="preserve">发布的竞争性磋商文件为准。</w:t>
      </w:r>
      <w:r/>
    </w:p>
    <w:p>
      <w:pPr>
        <w:pStyle w:val="687"/>
        <w:numPr>
          <w:ilvl w:val="1"/>
          <w:numId w:val="2"/>
        </w:numPr>
        <w:jc w:val="left"/>
        <w:spacing w:line="360" w:lineRule="auto"/>
        <w:rPr>
          <w:rFonts w:hint="eastAsia" w:asciiTheme="minorEastAsia" w:hAnsiTheme="minorEastAsia"/>
          <w:color w:val="auto"/>
          <w:sz w:val="24"/>
        </w:rPr>
      </w:pPr>
      <w:r>
        <w:rPr>
          <w:rFonts w:hint="eastAsia" w:ascii="宋体" w:hAnsi="宋体"/>
          <w:color w:val="auto"/>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报价</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所有响应均以人民币报价</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供应商的报价应包括为完成本项目所发生的一切费用和税费，采购人将不再支付报价以外的任何费用。</w:t>
      </w:r>
      <w:r>
        <w:rPr>
          <w:rFonts w:hint="eastAsia" w:ascii="宋体" w:hAnsi="宋体" w:eastAsia="宋体" w:cs="Times New Roman"/>
          <w:color w:val="auto"/>
          <w:sz w:val="24"/>
        </w:rPr>
        <w:t xml:space="preserve">供应商的报价应包括但不限于下列内容，《供应商须知资料表》中有特殊规定的，从其规定</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按照竞争性磋商文件要求完成本项</w:t>
      </w:r>
      <w:r>
        <w:rPr>
          <w:rFonts w:hint="eastAsia" w:asciiTheme="minorEastAsia" w:hAnsiTheme="minorEastAsia"/>
          <w:color w:val="auto"/>
          <w:sz w:val="24"/>
        </w:rPr>
        <w:t xml:space="preserve">目的全部相关工程或服务费用。</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采购人不得向供应商索要或者接受其给予的赠品、回扣或者与采购无关的其他商品、服务</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供应商不能提供任何有选择性或可调整的最终报价（</w:t>
      </w:r>
      <w:r>
        <w:rPr>
          <w:rFonts w:asciiTheme="minorEastAsia" w:hAnsiTheme="minorEastAsia"/>
          <w:color w:val="auto"/>
          <w:sz w:val="24"/>
        </w:rPr>
        <w:t xml:space="preserve">竞争性磋商文件</w:t>
      </w:r>
      <w:r>
        <w:rPr>
          <w:rFonts w:asciiTheme="minorEastAsia" w:hAnsiTheme="minorEastAsia"/>
          <w:color w:val="auto"/>
          <w:sz w:val="24"/>
        </w:rPr>
        <w:t xml:space="preserve">另有规定的除外），否则其</w:t>
      </w:r>
      <w:r>
        <w:rPr>
          <w:rFonts w:asciiTheme="minorEastAsia" w:hAnsiTheme="minorEastAsia"/>
          <w:b/>
          <w:color w:val="auto"/>
          <w:sz w:val="24"/>
        </w:rPr>
        <w:t xml:space="preserve">响应无效</w:t>
      </w:r>
      <w:r>
        <w:rPr>
          <w:rFonts w:hint="eastAsia" w:asciiTheme="minorEastAsia" w:hAnsiTheme="minorEastAsia"/>
          <w:b/>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磋商保证金</w:t>
      </w:r>
      <w:r>
        <w:rPr>
          <w:rFonts w:hint="eastAsia" w:asciiTheme="minorEastAsia" w:hAnsiTheme="minorEastAsia"/>
          <w:color w:val="auto"/>
          <w:sz w:val="24"/>
        </w:rPr>
        <w:t xml:space="preserve">：根据江苏省和常州市的相关文件规定，免收保证金</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响应有效期</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响应文件应在本竞争性磋商文件《供应商须知资料表》中规定的响应有效期内保持有效，响应有效期少于竞争性磋商文件规定期限的，其</w:t>
      </w:r>
      <w:r>
        <w:rPr>
          <w:rFonts w:asciiTheme="minorEastAsia" w:hAnsiTheme="minorEastAsia"/>
          <w:b/>
          <w:color w:val="auto"/>
          <w:sz w:val="24"/>
        </w:rPr>
        <w:t xml:space="preserve">响应无效</w:t>
      </w:r>
      <w:r>
        <w:rPr>
          <w:rFonts w:hint="eastAsia" w:asciiTheme="minorEastAsia" w:hAnsiTheme="minorEastAsia"/>
          <w:b/>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bookmarkStart w:id="185" w:name="_Toc150509284"/>
      <w:r/>
      <w:bookmarkStart w:id="186" w:name="_Toc265228371"/>
      <w:r/>
      <w:bookmarkStart w:id="187" w:name="_Toc305158875"/>
      <w:r/>
      <w:bookmarkStart w:id="188" w:name="_Toc164229228"/>
      <w:r/>
      <w:bookmarkStart w:id="189" w:name="_Toc226309777"/>
      <w:r/>
      <w:bookmarkStart w:id="190" w:name="_Toc305158801"/>
      <w:r/>
      <w:bookmarkStart w:id="191" w:name="_Toc164608647"/>
      <w:r/>
      <w:bookmarkStart w:id="192" w:name="_Toc164608802"/>
      <w:r/>
      <w:bookmarkStart w:id="193" w:name="_Toc151190160"/>
      <w:r/>
      <w:bookmarkStart w:id="194" w:name="_Toc226337229"/>
      <w:r/>
      <w:bookmarkStart w:id="195" w:name="_Toc151193921"/>
      <w:r/>
      <w:bookmarkStart w:id="196" w:name="_Toc150774633"/>
      <w:r/>
      <w:bookmarkStart w:id="197" w:name="_Toc226965723"/>
      <w:r/>
      <w:bookmarkStart w:id="198" w:name="_Toc195842898"/>
      <w:r/>
      <w:bookmarkStart w:id="199" w:name="_Toc150480771"/>
      <w:r/>
      <w:bookmarkStart w:id="200" w:name="_Toc127151533"/>
      <w:r/>
      <w:bookmarkStart w:id="201" w:name="_Toc164351627"/>
      <w:r/>
      <w:bookmarkStart w:id="202" w:name="_Toc226965806"/>
      <w:r/>
      <w:bookmarkStart w:id="203" w:name="_Toc127161447"/>
      <w:r/>
      <w:bookmarkStart w:id="204" w:name="_Toc142311035"/>
      <w:r/>
      <w:bookmarkStart w:id="205" w:name="_Toc264969223"/>
      <w:r/>
      <w:bookmarkStart w:id="206" w:name="_Toc151193703"/>
      <w:r/>
      <w:bookmarkStart w:id="207" w:name="_Toc127151734"/>
      <w:r/>
      <w:bookmarkStart w:id="208" w:name="_Toc151193631"/>
      <w:r/>
      <w:bookmarkStart w:id="209" w:name="_Toc149720826"/>
      <w:r/>
      <w:bookmarkStart w:id="210" w:name="_Toc520356158"/>
      <w:r/>
      <w:bookmarkStart w:id="211" w:name="_Toc150774738"/>
      <w:r/>
      <w:bookmarkStart w:id="212" w:name="_Toc151193775"/>
      <w:r/>
      <w:bookmarkStart w:id="213" w:name="_Toc164229374"/>
      <w:r/>
      <w:bookmarkStart w:id="214" w:name="_Toc151193847"/>
      <w:r>
        <w:rPr>
          <w:rFonts w:ascii="宋体" w:hAnsi="宋体" w:eastAsia="宋体" w:cs="Times New Roman"/>
          <w:color w:val="auto"/>
          <w:sz w:val="24"/>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color w:val="auto"/>
          <w:sz w:val="24"/>
        </w:rPr>
        <w:t xml:space="preserve">、盖章</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竞争性磋商文件要求签字的内容，</w:t>
      </w:r>
      <w:r>
        <w:rPr>
          <w:rFonts w:hint="eastAsia" w:ascii="宋体" w:hAnsi="宋体" w:eastAsia="宋体" w:cs="Times New Roman"/>
          <w:color w:val="auto"/>
          <w:sz w:val="24"/>
        </w:rPr>
        <w:t xml:space="preserve">可以使用电子签章或使用原件的电子件（电子件指扫描件、照片等形式电子文件）；要求</w:t>
      </w:r>
      <w:r>
        <w:rPr>
          <w:rFonts w:ascii="宋体" w:hAnsi="宋体" w:eastAsia="宋体" w:cs="Times New Roman"/>
          <w:color w:val="auto"/>
          <w:sz w:val="24"/>
        </w:rPr>
        <w:t xml:space="preserve">第三方出具的盖章件原件（如联合协议、分包意向协议、制造商授权书原件等），响应文件中应使用原件的电子件</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竞争性磋商文件要求盖章的内容，</w:t>
      </w:r>
      <w:r>
        <w:rPr>
          <w:rFonts w:hint="eastAsia" w:ascii="宋体" w:hAnsi="宋体" w:eastAsia="宋体" w:cs="Times New Roman"/>
          <w:color w:val="auto"/>
          <w:sz w:val="24"/>
        </w:rPr>
        <w:t xml:space="preserve">一般</w:t>
      </w:r>
      <w:r>
        <w:rPr>
          <w:rFonts w:ascii="宋体" w:hAnsi="宋体" w:eastAsia="宋体" w:cs="Times New Roman"/>
          <w:color w:val="auto"/>
          <w:sz w:val="24"/>
        </w:rPr>
        <w:t xml:space="preserve">通过</w:t>
      </w:r>
      <w:r>
        <w:rPr>
          <w:rFonts w:hint="eastAsia" w:ascii="宋体" w:hAnsi="宋体" w:eastAsia="宋体" w:cs="Times New Roman"/>
          <w:color w:val="auto"/>
          <w:sz w:val="24"/>
        </w:rPr>
        <w:t xml:space="preserve">响应</w:t>
      </w:r>
      <w:r>
        <w:rPr>
          <w:rFonts w:ascii="宋体" w:hAnsi="宋体" w:eastAsia="宋体" w:cs="Times New Roman"/>
          <w:color w:val="auto"/>
          <w:sz w:val="24"/>
        </w:rPr>
        <w:t xml:space="preserve">文件编制工具加盖电子签章</w:t>
      </w:r>
      <w:r>
        <w:rPr>
          <w:rFonts w:hint="eastAsia" w:asciiTheme="minorEastAsia" w:hAnsiTheme="minorEastAsia"/>
          <w:color w:val="auto"/>
          <w:sz w:val="24"/>
        </w:rPr>
        <w:t xml:space="preserve">。</w:t>
      </w:r>
      <w:r/>
    </w:p>
    <w:p>
      <w:pPr>
        <w:jc w:val="left"/>
        <w:spacing w:line="360" w:lineRule="auto"/>
        <w:rPr>
          <w:rFonts w:hint="eastAsia" w:asciiTheme="minorEastAsia" w:hAnsiTheme="minorEastAsia"/>
          <w:color w:val="auto"/>
          <w:sz w:val="24"/>
        </w:rPr>
      </w:pPr>
      <w:r/>
      <w:bookmarkStart w:id="215" w:name="_Toc265228372"/>
      <w:r/>
      <w:bookmarkStart w:id="216" w:name="_Toc226309778"/>
      <w:r/>
      <w:bookmarkStart w:id="217" w:name="_Toc127151534"/>
      <w:r/>
      <w:bookmarkStart w:id="218" w:name="_Toc151193632"/>
      <w:r/>
      <w:bookmarkStart w:id="219" w:name="_Toc264969224"/>
      <w:r/>
      <w:bookmarkStart w:id="220" w:name="_Toc520356159"/>
      <w:r/>
      <w:bookmarkStart w:id="221" w:name="_Toc226965724"/>
      <w:r/>
      <w:bookmarkStart w:id="222" w:name="_Toc150774634"/>
      <w:r/>
      <w:bookmarkStart w:id="223" w:name="_Toc305158802"/>
      <w:r/>
      <w:bookmarkStart w:id="224" w:name="_Toc150774739"/>
      <w:r/>
      <w:bookmarkStart w:id="225" w:name="_Toc195842899"/>
      <w:r/>
      <w:bookmarkStart w:id="226" w:name="_Toc151190161"/>
      <w:r/>
      <w:bookmarkStart w:id="227" w:name="_Toc150480772"/>
      <w:r/>
      <w:bookmarkStart w:id="228" w:name="_Toc151193848"/>
      <w:r/>
      <w:bookmarkStart w:id="229" w:name="_Toc142311036"/>
      <w:r/>
      <w:bookmarkStart w:id="230" w:name="_Toc151193922"/>
      <w:r/>
      <w:bookmarkStart w:id="231" w:name="_Toc305158876"/>
      <w:r/>
      <w:bookmarkStart w:id="232" w:name="_Toc150509285"/>
      <w:r/>
      <w:bookmarkStart w:id="233" w:name="_Toc226965807"/>
      <w:r/>
      <w:bookmarkStart w:id="234" w:name="_Toc151193704"/>
      <w:r/>
      <w:bookmarkStart w:id="235" w:name="_Toc151193776"/>
      <w:r/>
      <w:bookmarkStart w:id="236" w:name="_Toc226337230"/>
      <w:r>
        <w:rPr>
          <w:rFonts w:asciiTheme="minorEastAsia" w:hAnsiTheme="minorEastAsia"/>
          <w:b/>
          <w:color w:val="auto"/>
          <w:sz w:val="28"/>
          <w:szCs w:val="28"/>
        </w:rPr>
        <w:t xml:space="preserve">四</w:t>
      </w:r>
      <w:r>
        <w:rPr>
          <w:rFonts w:hint="eastAsia" w:asciiTheme="minorEastAsia" w:hAnsiTheme="minorEastAsia"/>
          <w:b/>
          <w:color w:val="auto"/>
          <w:sz w:val="28"/>
          <w:szCs w:val="28"/>
        </w:rPr>
        <w:t xml:space="preserve">、</w:t>
      </w:r>
      <w:r>
        <w:rPr>
          <w:rFonts w:asciiTheme="minorEastAsia" w:hAnsiTheme="minorEastAsia"/>
          <w:b/>
          <w:color w:val="auto"/>
          <w:sz w:val="28"/>
          <w:szCs w:val="28"/>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687"/>
        <w:numPr>
          <w:ilvl w:val="0"/>
          <w:numId w:val="2"/>
        </w:numPr>
        <w:jc w:val="left"/>
        <w:spacing w:line="360" w:lineRule="auto"/>
        <w:rPr>
          <w:rFonts w:hint="eastAsia" w:asciiTheme="minorEastAsia" w:hAnsiTheme="minorEastAsia"/>
          <w:color w:val="auto"/>
          <w:sz w:val="24"/>
        </w:rPr>
      </w:pPr>
      <w:r/>
      <w:bookmarkStart w:id="237" w:name="_Toc151193849"/>
      <w:r/>
      <w:bookmarkStart w:id="238" w:name="_Toc150509286"/>
      <w:r/>
      <w:bookmarkStart w:id="239" w:name="_Toc151193777"/>
      <w:r/>
      <w:bookmarkStart w:id="240" w:name="_Toc195842900"/>
      <w:r/>
      <w:bookmarkStart w:id="241" w:name="_Toc127151535"/>
      <w:r/>
      <w:bookmarkStart w:id="242" w:name="_Toc151193633"/>
      <w:r/>
      <w:bookmarkStart w:id="243" w:name="_Toc226337231"/>
      <w:r/>
      <w:bookmarkStart w:id="244" w:name="_Toc226965725"/>
      <w:r/>
      <w:bookmarkStart w:id="245" w:name="_Toc149720828"/>
      <w:r/>
      <w:bookmarkStart w:id="246" w:name="_Toc127161449"/>
      <w:r/>
      <w:bookmarkStart w:id="247" w:name="_Toc150480773"/>
      <w:r/>
      <w:bookmarkStart w:id="248" w:name="_Toc151193705"/>
      <w:r/>
      <w:bookmarkStart w:id="249" w:name="_Toc305158803"/>
      <w:r/>
      <w:bookmarkStart w:id="250" w:name="_Toc151190162"/>
      <w:r/>
      <w:bookmarkStart w:id="251" w:name="_Toc226965808"/>
      <w:r/>
      <w:bookmarkStart w:id="252" w:name="_Toc265228373"/>
      <w:r/>
      <w:bookmarkStart w:id="253" w:name="_Toc142311037"/>
      <w:r/>
      <w:bookmarkStart w:id="254" w:name="_Toc164229230"/>
      <w:r/>
      <w:bookmarkStart w:id="255" w:name="_Toc150774740"/>
      <w:r/>
      <w:bookmarkStart w:id="256" w:name="_Toc164351629"/>
      <w:r/>
      <w:bookmarkStart w:id="257" w:name="_Toc520356160"/>
      <w:r/>
      <w:bookmarkStart w:id="258" w:name="_Toc150774635"/>
      <w:r/>
      <w:bookmarkStart w:id="259" w:name="_Toc127151736"/>
      <w:r/>
      <w:bookmarkStart w:id="260" w:name="_Toc226309779"/>
      <w:r/>
      <w:bookmarkStart w:id="261" w:name="_Toc151193923"/>
      <w:r/>
      <w:bookmarkStart w:id="262" w:name="_Toc264969225"/>
      <w:r/>
      <w:bookmarkStart w:id="263" w:name="_Toc164229376"/>
      <w:r/>
      <w:bookmarkStart w:id="264" w:name="_Toc164608804"/>
      <w:r/>
      <w:bookmarkStart w:id="265" w:name="_Toc164608649"/>
      <w:r/>
      <w:bookmarkStart w:id="266" w:name="_Toc305158877"/>
      <w:r>
        <w:rPr>
          <w:rFonts w:asciiTheme="minorEastAsia" w:hAnsiTheme="minorEastAsia"/>
          <w:color w:val="auto"/>
          <w:sz w:val="24"/>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Theme="minorEastAsia" w:hAnsiTheme="minorEastAsia"/>
          <w:color w:val="auto"/>
          <w:sz w:val="24"/>
        </w:rPr>
        <w:t xml:space="preserve">提交</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本项目使用</w:t>
      </w:r>
      <w:r>
        <w:rPr>
          <w:rFonts w:hint="eastAsia" w:ascii="宋体" w:hAnsi="宋体" w:eastAsia="宋体" w:cs="Times New Roman"/>
          <w:color w:val="auto"/>
          <w:sz w:val="24"/>
        </w:rPr>
        <w:t xml:space="preserve">“苏采云”系统</w:t>
      </w:r>
      <w:r>
        <w:rPr>
          <w:rFonts w:ascii="宋体" w:hAnsi="宋体" w:eastAsia="宋体" w:cs="Times New Roman"/>
          <w:color w:val="auto"/>
          <w:sz w:val="24"/>
        </w:rPr>
        <w:t xml:space="preserve">。供应商根据竞争性磋商文件及</w:t>
      </w:r>
      <w:r>
        <w:rPr>
          <w:rFonts w:hint="eastAsia" w:ascii="宋体" w:hAnsi="宋体" w:eastAsia="宋体" w:cs="Times New Roman"/>
          <w:color w:val="auto"/>
          <w:sz w:val="24"/>
        </w:rPr>
        <w:t xml:space="preserve">“苏采云”系统</w:t>
      </w:r>
      <w:r>
        <w:rPr>
          <w:rFonts w:ascii="宋体" w:hAnsi="宋体" w:eastAsia="宋体" w:cs="Times New Roman"/>
          <w:color w:val="auto"/>
          <w:sz w:val="24"/>
        </w:rPr>
        <w:t xml:space="preserve">供应商操作手册要求编制、生成并提交电子响应文件。</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采购人及采购代理机构拒绝接受通过</w:t>
      </w:r>
      <w:r>
        <w:rPr>
          <w:rFonts w:hint="eastAsia" w:ascii="宋体" w:hAnsi="宋体" w:eastAsia="宋体" w:cs="Times New Roman"/>
          <w:color w:val="auto"/>
          <w:sz w:val="24"/>
        </w:rPr>
        <w:t xml:space="preserve">“苏采云”系统</w:t>
      </w:r>
      <w:r>
        <w:rPr>
          <w:rFonts w:ascii="宋体" w:hAnsi="宋体" w:eastAsia="宋体" w:cs="Times New Roman"/>
          <w:color w:val="auto"/>
          <w:sz w:val="24"/>
        </w:rPr>
        <w:t xml:space="preserve">以外任何形式提交的响应文件，磋商保证金除外</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bookmarkStart w:id="267" w:name="_Toc520356161"/>
      <w:r/>
      <w:bookmarkStart w:id="268" w:name="_Toc142311038"/>
      <w:r/>
      <w:bookmarkStart w:id="269" w:name="_Toc127151737"/>
      <w:r/>
      <w:bookmarkStart w:id="270" w:name="_Toc151193924"/>
      <w:r/>
      <w:bookmarkStart w:id="271" w:name="_Toc226337232"/>
      <w:r/>
      <w:bookmarkStart w:id="272" w:name="_Toc305158878"/>
      <w:r/>
      <w:bookmarkStart w:id="273" w:name="_Toc151193778"/>
      <w:r/>
      <w:bookmarkStart w:id="274" w:name="_Toc151193706"/>
      <w:r/>
      <w:bookmarkStart w:id="275" w:name="_Toc226965726"/>
      <w:r/>
      <w:bookmarkStart w:id="276" w:name="_Toc150480774"/>
      <w:r/>
      <w:bookmarkStart w:id="277" w:name="_Toc265228374"/>
      <w:r/>
      <w:bookmarkStart w:id="278" w:name="_Toc127151536"/>
      <w:r/>
      <w:bookmarkStart w:id="279" w:name="_Toc127161450"/>
      <w:r/>
      <w:bookmarkStart w:id="280" w:name="_Toc164229377"/>
      <w:r/>
      <w:bookmarkStart w:id="281" w:name="_Toc150509287"/>
      <w:r/>
      <w:bookmarkStart w:id="282" w:name="_Toc151193850"/>
      <w:r/>
      <w:bookmarkStart w:id="283" w:name="_Toc226965809"/>
      <w:r/>
      <w:bookmarkStart w:id="284" w:name="_Toc150774741"/>
      <w:r/>
      <w:bookmarkStart w:id="285" w:name="_Toc151193634"/>
      <w:r/>
      <w:bookmarkStart w:id="286" w:name="_Toc164351630"/>
      <w:r/>
      <w:bookmarkStart w:id="287" w:name="_Toc264969226"/>
      <w:r/>
      <w:bookmarkStart w:id="288" w:name="_Toc150774636"/>
      <w:r/>
      <w:bookmarkStart w:id="289" w:name="_Toc164608650"/>
      <w:r/>
      <w:bookmarkStart w:id="290" w:name="_Toc226309780"/>
      <w:r/>
      <w:bookmarkStart w:id="291" w:name="_Toc149720829"/>
      <w:r/>
      <w:bookmarkStart w:id="292" w:name="_Toc305158804"/>
      <w:r/>
      <w:bookmarkStart w:id="293" w:name="_Toc151190163"/>
      <w:r/>
      <w:bookmarkStart w:id="294" w:name="_Toc164608805"/>
      <w:r/>
      <w:bookmarkStart w:id="295" w:name="_Toc164229231"/>
      <w:r/>
      <w:bookmarkStart w:id="296" w:name="_Toc195842901"/>
      <w:r>
        <w:rPr>
          <w:rFonts w:asciiTheme="minorEastAsia" w:hAnsiTheme="minorEastAsia"/>
          <w:color w:val="auto"/>
          <w:sz w:val="24"/>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Theme="minorEastAsia" w:hAnsiTheme="minorEastAsia"/>
          <w:color w:val="auto"/>
          <w:sz w:val="24"/>
        </w:rPr>
        <w:t xml:space="preserve">时间</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供应商应在竞争性磋商文件要求提交响应文件截止时间前，将电子响应文件提交至</w:t>
      </w:r>
      <w:r>
        <w:rPr>
          <w:rFonts w:hint="eastAsia" w:ascii="宋体" w:hAnsi="宋体" w:eastAsia="宋体" w:cs="Times New Roman"/>
          <w:color w:val="auto"/>
          <w:sz w:val="24"/>
        </w:rPr>
        <w:t xml:space="preserve">“苏采云”系统</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bookmarkStart w:id="297" w:name="_Toc151193779"/>
      <w:r/>
      <w:bookmarkStart w:id="298" w:name="_Toc305158879"/>
      <w:r/>
      <w:bookmarkStart w:id="299" w:name="_Toc226965810"/>
      <w:r/>
      <w:bookmarkStart w:id="300" w:name="_Toc151193707"/>
      <w:r/>
      <w:bookmarkStart w:id="301" w:name="_Toc265228375"/>
      <w:r/>
      <w:bookmarkStart w:id="302" w:name="_Toc226965727"/>
      <w:r/>
      <w:bookmarkStart w:id="303" w:name="_Toc150509288"/>
      <w:r/>
      <w:bookmarkStart w:id="304" w:name="_Toc195842902"/>
      <w:r/>
      <w:bookmarkStart w:id="305" w:name="_Toc226337233"/>
      <w:r/>
      <w:bookmarkStart w:id="306" w:name="_Toc150480775"/>
      <w:r/>
      <w:bookmarkStart w:id="307" w:name="_Toc150774742"/>
      <w:r/>
      <w:bookmarkStart w:id="308" w:name="_Toc264969227"/>
      <w:r/>
      <w:bookmarkStart w:id="309" w:name="_Toc150774637"/>
      <w:r/>
      <w:bookmarkStart w:id="310" w:name="_Toc164229232"/>
      <w:r/>
      <w:bookmarkStart w:id="311" w:name="_Toc142311039"/>
      <w:r/>
      <w:bookmarkStart w:id="312" w:name="_Toc127161451"/>
      <w:r/>
      <w:bookmarkStart w:id="313" w:name="_Toc151190164"/>
      <w:r/>
      <w:bookmarkStart w:id="314" w:name="_Toc127151537"/>
      <w:r/>
      <w:bookmarkStart w:id="315" w:name="_Toc151193635"/>
      <w:r/>
      <w:bookmarkStart w:id="316" w:name="_Toc164229378"/>
      <w:r/>
      <w:bookmarkStart w:id="317" w:name="_Toc127151738"/>
      <w:r/>
      <w:bookmarkStart w:id="318" w:name="_Toc149720830"/>
      <w:r/>
      <w:bookmarkStart w:id="319" w:name="_Toc520356162"/>
      <w:r/>
      <w:bookmarkStart w:id="320" w:name="_Toc151193925"/>
      <w:r/>
      <w:bookmarkStart w:id="321" w:name="_Toc164351631"/>
      <w:r/>
      <w:bookmarkStart w:id="322" w:name="_Toc305158805"/>
      <w:r/>
      <w:bookmarkStart w:id="323" w:name="_Toc151193851"/>
      <w:r/>
      <w:bookmarkStart w:id="324" w:name="_Toc226309781"/>
      <w:r/>
      <w:bookmarkStart w:id="325" w:name="_Toc164608806"/>
      <w:r/>
      <w:bookmarkStart w:id="326" w:name="_Toc164608651"/>
      <w:r>
        <w:rPr>
          <w:rFonts w:asciiTheme="minorEastAsia" w:hAnsiTheme="minorEastAsia"/>
          <w:color w:val="auto"/>
          <w:sz w:val="24"/>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提交响应文件截止时间前，供应商可以通过</w:t>
      </w:r>
      <w:r>
        <w:rPr>
          <w:rFonts w:hint="eastAsia" w:ascii="宋体" w:hAnsi="宋体" w:eastAsia="宋体" w:cs="Times New Roman"/>
          <w:color w:val="auto"/>
          <w:sz w:val="24"/>
        </w:rPr>
        <w:t xml:space="preserve">“苏采云”系统</w:t>
      </w:r>
      <w:r>
        <w:rPr>
          <w:rFonts w:ascii="宋体" w:hAnsi="宋体" w:eastAsia="宋体" w:cs="Times New Roman"/>
          <w:color w:val="auto"/>
          <w:sz w:val="24"/>
        </w:rPr>
        <w:t xml:space="preserve">对所提交的响应文件进行补充、修改或者撤回</w:t>
      </w:r>
      <w:r>
        <w:rPr>
          <w:rFonts w:hint="eastAsia" w:asciiTheme="minorEastAsia" w:hAnsiTheme="minorEastAsia"/>
          <w:color w:val="auto"/>
          <w:sz w:val="24"/>
        </w:rPr>
        <w:t xml:space="preserve">。</w:t>
      </w:r>
      <w:r>
        <w:rPr>
          <w:rFonts w:hint="eastAsia" w:ascii="宋体" w:hAnsi="宋体"/>
          <w:color w:val="auto"/>
          <w:sz w:val="24"/>
        </w:rPr>
        <w:t xml:space="preserve">具体操作方法见《操作手册》。</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供应商对响应文件的补充、修改的内容应当按照竞争性磋商文件要求签署、盖章，作为响应文件的组成部分。</w:t>
      </w:r>
      <w:r>
        <w:rPr>
          <w:rFonts w:ascii="宋体" w:hAnsi="宋体" w:eastAsia="宋体" w:cs="Times New Roman"/>
          <w:color w:val="auto"/>
          <w:sz w:val="24"/>
        </w:rPr>
        <w:t xml:space="preserve">补充、修改的内容与响应文件不一致的，以补充、修改的内容为准</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宋体" w:hAnsi="宋体"/>
          <w:bCs/>
          <w:color w:val="auto"/>
          <w:sz w:val="24"/>
        </w:rPr>
      </w:pPr>
      <w:r>
        <w:rPr>
          <w:rFonts w:hint="eastAsia" w:ascii="宋体" w:hAnsi="宋体"/>
          <w:bCs/>
          <w:color w:val="auto"/>
          <w:sz w:val="24"/>
        </w:rPr>
        <w:t xml:space="preserve">在提交响应文件截止时间至磋商文件中规定的磋商有效期满之间的这段时间内，供应商不得撤回其响应文件。</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p>
    <w:p>
      <w:pPr>
        <w:jc w:val="left"/>
        <w:spacing w:line="360" w:lineRule="auto"/>
        <w:rPr>
          <w:rFonts w:hint="eastAsia" w:asciiTheme="minorEastAsia" w:hAnsiTheme="minorEastAsia"/>
          <w:b/>
          <w:color w:val="auto"/>
          <w:sz w:val="28"/>
          <w:szCs w:val="28"/>
        </w:rPr>
      </w:pPr>
      <w:r/>
      <w:bookmarkStart w:id="327" w:name="_Toc195842903"/>
      <w:r/>
      <w:bookmarkStart w:id="328" w:name="_Toc226965728"/>
      <w:r/>
      <w:bookmarkStart w:id="329" w:name="_Toc265228376"/>
      <w:r/>
      <w:bookmarkStart w:id="330" w:name="_Toc226337234"/>
      <w:r/>
      <w:bookmarkStart w:id="331" w:name="_Toc151193780"/>
      <w:r/>
      <w:bookmarkStart w:id="332" w:name="_Toc151193708"/>
      <w:r/>
      <w:bookmarkStart w:id="333" w:name="_Toc226309782"/>
      <w:r/>
      <w:bookmarkStart w:id="334" w:name="_Toc150480776"/>
      <w:r/>
      <w:bookmarkStart w:id="335" w:name="_Toc305158880"/>
      <w:r/>
      <w:bookmarkStart w:id="336" w:name="_Toc520356163"/>
      <w:r/>
      <w:bookmarkStart w:id="337" w:name="_Toc142311040"/>
      <w:r/>
      <w:bookmarkStart w:id="338" w:name="_Toc151190165"/>
      <w:r/>
      <w:bookmarkStart w:id="339" w:name="_Toc127151538"/>
      <w:r/>
      <w:bookmarkStart w:id="340" w:name="_Toc264969228"/>
      <w:r/>
      <w:bookmarkStart w:id="341" w:name="_Toc151193636"/>
      <w:r/>
      <w:bookmarkStart w:id="342" w:name="_Toc150774743"/>
      <w:r/>
      <w:bookmarkStart w:id="343" w:name="_Toc150774638"/>
      <w:r/>
      <w:bookmarkStart w:id="344" w:name="_Toc226965811"/>
      <w:r/>
      <w:bookmarkStart w:id="345" w:name="_Toc151193926"/>
      <w:r/>
      <w:bookmarkStart w:id="346" w:name="_Toc150509289"/>
      <w:r/>
      <w:bookmarkStart w:id="347" w:name="_Toc305158806"/>
      <w:r/>
      <w:bookmarkStart w:id="348" w:name="_Toc151193852"/>
      <w:r>
        <w:rPr>
          <w:rFonts w:asciiTheme="minorEastAsia" w:hAnsiTheme="minorEastAsia"/>
          <w:b/>
          <w:color w:val="auto"/>
          <w:sz w:val="28"/>
          <w:szCs w:val="28"/>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Theme="minorEastAsia" w:hAnsiTheme="minorEastAsia"/>
          <w:b/>
          <w:color w:val="auto"/>
          <w:sz w:val="28"/>
          <w:szCs w:val="28"/>
        </w:rPr>
        <w:t xml:space="preserve">、</w:t>
      </w:r>
      <w:r>
        <w:rPr>
          <w:rFonts w:asciiTheme="minorEastAsia" w:hAnsiTheme="minorEastAsia"/>
          <w:b/>
          <w:color w:val="auto"/>
          <w:sz w:val="28"/>
          <w:szCs w:val="28"/>
        </w:rPr>
        <w:t xml:space="preserve">评审</w:t>
      </w:r>
      <w:r/>
    </w:p>
    <w:p>
      <w:pPr>
        <w:pStyle w:val="687"/>
        <w:numPr>
          <w:ilvl w:val="0"/>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响应文件的</w:t>
      </w:r>
      <w:r>
        <w:rPr>
          <w:rFonts w:hint="eastAsia" w:ascii="宋体" w:hAnsi="宋体" w:eastAsia="宋体" w:cs="Times New Roman"/>
          <w:color w:val="auto"/>
          <w:sz w:val="24"/>
        </w:rPr>
        <w:t xml:space="preserve">解密与</w:t>
      </w:r>
      <w:r>
        <w:rPr>
          <w:rFonts w:ascii="宋体" w:hAnsi="宋体" w:eastAsia="宋体" w:cs="Times New Roman"/>
          <w:color w:val="auto"/>
          <w:sz w:val="24"/>
        </w:rPr>
        <w:t xml:space="preserve">开启</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采购人或采购代理机构将按竞争性磋商文件的规定，在响应文件提交截止时间的同一时间和竞争性磋商文件预先确定的地点开启响应文件</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本项目采用不见面招</w:t>
      </w:r>
      <w:r>
        <w:rPr>
          <w:rFonts w:hint="eastAsia" w:ascii="宋体" w:hAnsi="宋体" w:eastAsia="宋体" w:cs="Times New Roman"/>
          <w:color w:val="auto"/>
          <w:sz w:val="24"/>
        </w:rPr>
        <w:t xml:space="preserve">交易</w:t>
      </w:r>
      <w:r>
        <w:rPr>
          <w:rFonts w:ascii="宋体" w:hAnsi="宋体" w:eastAsia="宋体" w:cs="Times New Roman"/>
          <w:color w:val="auto"/>
          <w:sz w:val="24"/>
        </w:rPr>
        <w:t xml:space="preserve">模式</w:t>
      </w:r>
      <w:r>
        <w:rPr>
          <w:rFonts w:hint="eastAsia" w:ascii="宋体" w:hAnsi="宋体" w:eastAsia="宋体" w:cs="Times New Roman"/>
          <w:color w:val="auto"/>
          <w:sz w:val="24"/>
        </w:rPr>
        <w:t xml:space="preserve">，</w:t>
      </w:r>
      <w:r>
        <w:rPr>
          <w:rFonts w:ascii="宋体" w:hAnsi="宋体" w:eastAsia="宋体" w:cs="Times New Roman"/>
          <w:color w:val="auto"/>
          <w:sz w:val="24"/>
        </w:rPr>
        <w:t xml:space="preserve">使用</w:t>
      </w:r>
      <w:r>
        <w:rPr>
          <w:rFonts w:hint="eastAsia" w:ascii="宋体" w:hAnsi="宋体" w:eastAsia="宋体" w:cs="Times New Roman"/>
          <w:color w:val="auto"/>
          <w:sz w:val="24"/>
        </w:rPr>
        <w:t xml:space="preserve">“苏采云”系统在线进行</w:t>
      </w:r>
      <w:r>
        <w:rPr>
          <w:rFonts w:ascii="宋体" w:hAnsi="宋体" w:eastAsia="宋体" w:cs="Times New Roman"/>
          <w:color w:val="auto"/>
          <w:sz w:val="24"/>
        </w:rPr>
        <w:t xml:space="preserve">解密。供应商应在规定的时间内对</w:t>
      </w:r>
      <w:r>
        <w:rPr>
          <w:rFonts w:hint="eastAsia" w:ascii="宋体" w:hAnsi="宋体" w:eastAsia="宋体" w:cs="Times New Roman"/>
          <w:color w:val="auto"/>
          <w:sz w:val="24"/>
        </w:rPr>
        <w:t xml:space="preserve">响应</w:t>
      </w:r>
      <w:r>
        <w:rPr>
          <w:rFonts w:ascii="宋体" w:hAnsi="宋体" w:eastAsia="宋体" w:cs="Times New Roman"/>
          <w:color w:val="auto"/>
          <w:sz w:val="24"/>
        </w:rPr>
        <w:t xml:space="preserve">文件进行解密，因非系统原因导致的解密失败，视为</w:t>
      </w:r>
      <w:r>
        <w:rPr>
          <w:rFonts w:ascii="宋体" w:hAnsi="宋体" w:eastAsia="宋体" w:cs="Times New Roman"/>
          <w:b/>
          <w:color w:val="auto"/>
          <w:sz w:val="24"/>
        </w:rPr>
        <w:t xml:space="preserve">响应无效</w:t>
      </w:r>
      <w:r>
        <w:rPr>
          <w:rFonts w:hint="eastAsia" w:asciiTheme="minorEastAsia" w:hAnsiTheme="minorEastAsia"/>
          <w:b/>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本项目供应商不足3家的，不予解密</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本项目不公开报价</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供应商须在开标前使用“验证CA”功能验证本地计算机的控件环境是否正常，并且在</w:t>
      </w:r>
      <w:r>
        <w:rPr>
          <w:rFonts w:hint="eastAsia" w:ascii="宋体" w:hAnsi="宋体" w:eastAsia="宋体" w:cs="Times New Roman"/>
          <w:color w:val="auto"/>
          <w:sz w:val="24"/>
        </w:rPr>
        <w:t xml:space="preserve">解密、评审</w:t>
      </w:r>
      <w:r>
        <w:rPr>
          <w:rFonts w:ascii="宋体" w:hAnsi="宋体" w:eastAsia="宋体" w:cs="Times New Roman"/>
          <w:color w:val="auto"/>
          <w:sz w:val="24"/>
        </w:rPr>
        <w:t xml:space="preserve">过程中不可随意更换</w:t>
      </w:r>
      <w:r>
        <w:rPr>
          <w:rFonts w:hint="eastAsia" w:ascii="宋体" w:hAnsi="宋体" w:eastAsia="宋体" w:cs="Times New Roman"/>
          <w:color w:val="auto"/>
          <w:sz w:val="24"/>
        </w:rPr>
        <w:t xml:space="preserve">计算机</w:t>
      </w:r>
      <w:r>
        <w:rPr>
          <w:rFonts w:ascii="宋体" w:hAnsi="宋体" w:eastAsia="宋体" w:cs="Times New Roman"/>
          <w:color w:val="auto"/>
          <w:sz w:val="24"/>
        </w:rPr>
        <w:t xml:space="preserve">，必须使用验证成功的计算机进行操作，否则造成相应后果由供应商自行承担。本地计算机</w:t>
      </w:r>
      <w:r>
        <w:rPr>
          <w:rFonts w:hint="eastAsia" w:ascii="宋体" w:hAnsi="宋体" w:eastAsia="宋体" w:cs="Times New Roman"/>
          <w:color w:val="auto"/>
          <w:sz w:val="24"/>
        </w:rPr>
        <w:t xml:space="preserve">要求安装摄像头、麦克风和音箱，保持网络通畅</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hint="eastAsia" w:ascii="宋体" w:hAnsi="宋体" w:eastAsia="宋体" w:cs="Times New Roman"/>
          <w:color w:val="auto"/>
          <w:sz w:val="24"/>
        </w:rPr>
        <w:t xml:space="preserve">因本项目</w:t>
      </w:r>
      <w:r>
        <w:rPr>
          <w:rFonts w:ascii="宋体" w:hAnsi="宋体" w:eastAsia="宋体" w:cs="Times New Roman"/>
          <w:color w:val="auto"/>
          <w:sz w:val="24"/>
        </w:rPr>
        <w:t xml:space="preserve">采用不见面交易的</w:t>
      </w:r>
      <w:r>
        <w:rPr>
          <w:rFonts w:hint="eastAsia" w:ascii="宋体" w:hAnsi="宋体" w:eastAsia="宋体" w:cs="Times New Roman"/>
          <w:color w:val="auto"/>
          <w:sz w:val="24"/>
        </w:rPr>
        <w:t xml:space="preserve">方式</w:t>
      </w:r>
      <w:r>
        <w:rPr>
          <w:rFonts w:ascii="宋体" w:hAnsi="宋体" w:eastAsia="宋体" w:cs="Times New Roman"/>
          <w:color w:val="auto"/>
          <w:sz w:val="24"/>
        </w:rPr>
        <w:t xml:space="preserve">，在</w:t>
      </w:r>
      <w:r>
        <w:rPr>
          <w:rFonts w:hint="eastAsia" w:ascii="宋体" w:hAnsi="宋体" w:eastAsia="宋体" w:cs="Times New Roman"/>
          <w:color w:val="auto"/>
          <w:sz w:val="24"/>
        </w:rPr>
        <w:t xml:space="preserve">解密、评审</w:t>
      </w:r>
      <w:r>
        <w:rPr>
          <w:rFonts w:ascii="宋体" w:hAnsi="宋体" w:eastAsia="宋体" w:cs="Times New Roman"/>
          <w:color w:val="auto"/>
          <w:sz w:val="24"/>
        </w:rPr>
        <w:t xml:space="preserve">过程中，</w:t>
      </w:r>
      <w:r>
        <w:rPr>
          <w:rFonts w:hint="eastAsia" w:ascii="宋体" w:hAnsi="宋体" w:eastAsia="宋体" w:cs="Times New Roman"/>
          <w:color w:val="auto"/>
          <w:sz w:val="24"/>
        </w:rPr>
        <w:t xml:space="preserve">供应商</w:t>
      </w:r>
      <w:r>
        <w:rPr>
          <w:rFonts w:ascii="宋体" w:hAnsi="宋体" w:eastAsia="宋体" w:cs="Times New Roman"/>
          <w:color w:val="auto"/>
          <w:sz w:val="24"/>
        </w:rPr>
        <w:t xml:space="preserve">需</w:t>
      </w:r>
      <w:r>
        <w:rPr>
          <w:rFonts w:hint="eastAsia" w:ascii="宋体" w:hAnsi="宋体" w:eastAsia="宋体" w:cs="Times New Roman"/>
          <w:color w:val="auto"/>
          <w:sz w:val="24"/>
        </w:rPr>
        <w:t xml:space="preserve">要</w:t>
      </w:r>
      <w:r>
        <w:rPr>
          <w:rFonts w:ascii="宋体" w:hAnsi="宋体" w:eastAsia="宋体" w:cs="Times New Roman"/>
          <w:color w:val="auto"/>
          <w:sz w:val="24"/>
        </w:rPr>
        <w:t xml:space="preserve">保持操作计算机前有相关责任人</w:t>
      </w:r>
      <w:r>
        <w:rPr>
          <w:rFonts w:hint="eastAsia" w:ascii="宋体" w:hAnsi="宋体" w:eastAsia="宋体" w:cs="Times New Roman"/>
          <w:color w:val="auto"/>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hint="eastAsia" w:ascii="宋体" w:hAnsi="宋体" w:eastAsia="宋体" w:cs="Times New Roman"/>
          <w:color w:val="auto"/>
          <w:sz w:val="24"/>
        </w:rPr>
        <w:t xml:space="preserve">如果在</w:t>
      </w:r>
      <w:r>
        <w:rPr>
          <w:rFonts w:ascii="宋体" w:hAnsi="宋体" w:eastAsia="宋体" w:cs="Times New Roman"/>
          <w:color w:val="auto"/>
          <w:sz w:val="24"/>
        </w:rPr>
        <w:t xml:space="preserve">采购</w:t>
      </w:r>
      <w:r>
        <w:rPr>
          <w:rFonts w:hint="eastAsia" w:ascii="宋体" w:hAnsi="宋体" w:eastAsia="宋体" w:cs="Times New Roman"/>
          <w:color w:val="auto"/>
          <w:sz w:val="24"/>
        </w:rPr>
        <w:t xml:space="preserve">活动</w:t>
      </w:r>
      <w:r>
        <w:rPr>
          <w:rFonts w:ascii="宋体" w:hAnsi="宋体" w:eastAsia="宋体" w:cs="Times New Roman"/>
          <w:color w:val="auto"/>
          <w:sz w:val="24"/>
        </w:rPr>
        <w:t xml:space="preserve">过程中出现以下情形，导致</w:t>
      </w:r>
      <w:r>
        <w:rPr>
          <w:rFonts w:hint="eastAsia" w:ascii="宋体" w:hAnsi="宋体" w:eastAsia="宋体" w:cs="Times New Roman"/>
          <w:color w:val="auto"/>
          <w:sz w:val="24"/>
        </w:rPr>
        <w:t xml:space="preserve">“苏采云”系统系统</w:t>
      </w:r>
      <w:r>
        <w:rPr>
          <w:rFonts w:ascii="宋体" w:hAnsi="宋体" w:eastAsia="宋体" w:cs="Times New Roman"/>
          <w:color w:val="auto"/>
          <w:sz w:val="24"/>
        </w:rPr>
        <w:t xml:space="preserve">无法正常运行，或者无法保证</w:t>
      </w:r>
      <w:r>
        <w:rPr>
          <w:rFonts w:hint="eastAsia" w:ascii="宋体" w:hAnsi="宋体" w:eastAsia="宋体" w:cs="Times New Roman"/>
          <w:color w:val="auto"/>
          <w:sz w:val="24"/>
        </w:rPr>
        <w:t xml:space="preserve">本项目采购活动</w:t>
      </w:r>
      <w:r>
        <w:rPr>
          <w:rFonts w:ascii="宋体" w:hAnsi="宋体" w:eastAsia="宋体" w:cs="Times New Roman"/>
          <w:color w:val="auto"/>
          <w:sz w:val="24"/>
        </w:rPr>
        <w:t xml:space="preserve">的公平、公正和安全时，</w:t>
      </w:r>
      <w:r>
        <w:rPr>
          <w:rFonts w:hint="eastAsia" w:ascii="宋体" w:hAnsi="宋体" w:eastAsia="宋体" w:cs="Times New Roman"/>
          <w:color w:val="auto"/>
          <w:sz w:val="24"/>
        </w:rPr>
        <w:t xml:space="preserve">代理机构</w:t>
      </w:r>
      <w:r>
        <w:rPr>
          <w:rFonts w:ascii="宋体" w:hAnsi="宋体" w:eastAsia="宋体" w:cs="Times New Roman"/>
          <w:color w:val="auto"/>
          <w:sz w:val="24"/>
        </w:rPr>
        <w:t xml:space="preserve">可</w:t>
      </w:r>
      <w:r>
        <w:rPr>
          <w:rFonts w:hint="eastAsia" w:ascii="宋体" w:hAnsi="宋体" w:eastAsia="宋体" w:cs="Times New Roman"/>
          <w:color w:val="auto"/>
          <w:sz w:val="24"/>
        </w:rPr>
        <w:t xml:space="preserve">以延缓或者暂停采购活动，情况严重的可以终止采购</w:t>
      </w:r>
      <w:r>
        <w:rPr>
          <w:rFonts w:ascii="宋体" w:hAnsi="宋体" w:eastAsia="宋体" w:cs="Times New Roman"/>
          <w:color w:val="auto"/>
          <w:sz w:val="24"/>
        </w:rPr>
        <w:t xml:space="preserve">活动：</w:t>
      </w:r>
      <w:r>
        <w:rPr>
          <w:rFonts w:hint="eastAsia" w:asciiTheme="minorEastAsia" w:hAnsiTheme="minorEastAsia"/>
          <w:color w:val="auto"/>
          <w:sz w:val="24"/>
        </w:rPr>
        <w:t xml:space="preserve">1）</w:t>
      </w:r>
      <w:r>
        <w:rPr>
          <w:rFonts w:ascii="宋体" w:hAnsi="宋体" w:eastAsia="宋体" w:cs="Times New Roman"/>
          <w:color w:val="auto"/>
          <w:sz w:val="24"/>
        </w:rPr>
        <w:t xml:space="preserve">平台</w:t>
      </w:r>
      <w:r>
        <w:rPr>
          <w:rFonts w:hint="eastAsia" w:ascii="宋体" w:hAnsi="宋体" w:eastAsia="宋体" w:cs="Times New Roman"/>
          <w:color w:val="auto"/>
          <w:sz w:val="24"/>
        </w:rPr>
        <w:t xml:space="preserve">系统</w:t>
      </w:r>
      <w:r>
        <w:rPr>
          <w:rFonts w:ascii="宋体" w:hAnsi="宋体" w:eastAsia="宋体" w:cs="Times New Roman"/>
          <w:color w:val="auto"/>
          <w:sz w:val="24"/>
        </w:rPr>
        <w:t xml:space="preserve">发生故障而无法登录访问的；</w:t>
      </w:r>
      <w:r>
        <w:rPr>
          <w:rFonts w:hint="eastAsia" w:asciiTheme="minorEastAsia" w:hAnsiTheme="minorEastAsia"/>
          <w:color w:val="auto"/>
          <w:sz w:val="24"/>
        </w:rPr>
        <w:t xml:space="preserve">2）</w:t>
      </w:r>
      <w:r>
        <w:rPr>
          <w:rFonts w:ascii="宋体" w:hAnsi="宋体" w:eastAsia="宋体" w:cs="Times New Roman"/>
          <w:color w:val="auto"/>
          <w:sz w:val="24"/>
        </w:rPr>
        <w:t xml:space="preserve">平台</w:t>
      </w:r>
      <w:r>
        <w:rPr>
          <w:rFonts w:hint="eastAsia" w:ascii="宋体" w:hAnsi="宋体" w:eastAsia="宋体" w:cs="Times New Roman"/>
          <w:color w:val="auto"/>
          <w:sz w:val="24"/>
        </w:rPr>
        <w:t xml:space="preserve">系统</w:t>
      </w:r>
      <w:r>
        <w:rPr>
          <w:rFonts w:ascii="宋体" w:hAnsi="宋体" w:eastAsia="宋体" w:cs="Times New Roman"/>
          <w:color w:val="auto"/>
          <w:sz w:val="24"/>
        </w:rPr>
        <w:t xml:space="preserve">应用或数据库出现错误，不能进行正常操作的；</w:t>
      </w:r>
      <w:r>
        <w:rPr>
          <w:rFonts w:hint="eastAsia" w:asciiTheme="minorEastAsia" w:hAnsiTheme="minorEastAsia"/>
          <w:color w:val="auto"/>
          <w:sz w:val="24"/>
        </w:rPr>
        <w:t xml:space="preserve">3）</w:t>
      </w:r>
      <w:r>
        <w:rPr>
          <w:rFonts w:ascii="宋体" w:hAnsi="宋体" w:eastAsia="宋体" w:cs="Times New Roman"/>
          <w:color w:val="auto"/>
          <w:sz w:val="24"/>
        </w:rPr>
        <w:t xml:space="preserve">平台</w:t>
      </w:r>
      <w:r>
        <w:rPr>
          <w:rFonts w:hint="eastAsia" w:ascii="宋体" w:hAnsi="宋体" w:eastAsia="宋体" w:cs="Times New Roman"/>
          <w:color w:val="auto"/>
          <w:sz w:val="24"/>
        </w:rPr>
        <w:t xml:space="preserve">系统</w:t>
      </w:r>
      <w:r>
        <w:rPr>
          <w:rFonts w:ascii="宋体" w:hAnsi="宋体" w:eastAsia="宋体" w:cs="Times New Roman"/>
          <w:color w:val="auto"/>
          <w:sz w:val="24"/>
        </w:rPr>
        <w:t xml:space="preserve">发现严重安全漏洞，有潜在泄密危险的；</w:t>
      </w:r>
      <w:r>
        <w:rPr>
          <w:rFonts w:hint="eastAsia" w:asciiTheme="minorEastAsia" w:hAnsiTheme="minorEastAsia"/>
          <w:color w:val="auto"/>
          <w:sz w:val="24"/>
        </w:rPr>
        <w:t xml:space="preserve">4）</w:t>
      </w:r>
      <w:r>
        <w:rPr>
          <w:rFonts w:ascii="宋体" w:hAnsi="宋体" w:eastAsia="宋体" w:cs="Times New Roman"/>
          <w:color w:val="auto"/>
          <w:sz w:val="24"/>
        </w:rPr>
        <w:t xml:space="preserve">病毒发作导致平台</w:t>
      </w:r>
      <w:r>
        <w:rPr>
          <w:rFonts w:hint="eastAsia" w:ascii="宋体" w:hAnsi="宋体" w:eastAsia="宋体" w:cs="Times New Roman"/>
          <w:color w:val="auto"/>
          <w:sz w:val="24"/>
        </w:rPr>
        <w:t xml:space="preserve">系统</w:t>
      </w:r>
      <w:r>
        <w:rPr>
          <w:rFonts w:ascii="宋体" w:hAnsi="宋体" w:eastAsia="宋体" w:cs="Times New Roman"/>
          <w:color w:val="auto"/>
          <w:sz w:val="24"/>
        </w:rPr>
        <w:t xml:space="preserve">不能进行正常操作的；</w:t>
      </w:r>
      <w:r>
        <w:rPr>
          <w:rFonts w:hint="eastAsia" w:asciiTheme="minorEastAsia" w:hAnsiTheme="minorEastAsia"/>
          <w:color w:val="auto"/>
          <w:sz w:val="24"/>
        </w:rPr>
        <w:t xml:space="preserve">5）</w:t>
      </w:r>
      <w:r>
        <w:rPr>
          <w:rFonts w:ascii="宋体" w:hAnsi="宋体" w:eastAsia="宋体" w:cs="Times New Roman"/>
          <w:color w:val="auto"/>
          <w:sz w:val="24"/>
        </w:rPr>
        <w:t xml:space="preserve">其他无法保证</w:t>
      </w:r>
      <w:r>
        <w:rPr>
          <w:rFonts w:hint="eastAsia" w:ascii="宋体" w:hAnsi="宋体" w:eastAsia="宋体" w:cs="Times New Roman"/>
          <w:color w:val="auto"/>
          <w:sz w:val="24"/>
        </w:rPr>
        <w:t xml:space="preserve">本次采购活动</w:t>
      </w:r>
      <w:r>
        <w:rPr>
          <w:rFonts w:ascii="宋体" w:hAnsi="宋体" w:eastAsia="宋体" w:cs="Times New Roman"/>
          <w:color w:val="auto"/>
          <w:sz w:val="24"/>
        </w:rPr>
        <w:t xml:space="preserve">的公平、公正和安全的情况。出现</w:t>
      </w:r>
      <w:r>
        <w:rPr>
          <w:rFonts w:hint="eastAsia" w:ascii="宋体" w:hAnsi="宋体" w:eastAsia="宋体" w:cs="Times New Roman"/>
          <w:color w:val="auto"/>
          <w:sz w:val="24"/>
        </w:rPr>
        <w:t xml:space="preserve">上述</w:t>
      </w:r>
      <w:r>
        <w:rPr>
          <w:rFonts w:ascii="宋体" w:hAnsi="宋体" w:eastAsia="宋体" w:cs="Times New Roman"/>
          <w:color w:val="auto"/>
          <w:sz w:val="24"/>
        </w:rPr>
        <w:t xml:space="preserve">情形，不影响采购</w:t>
      </w:r>
      <w:r>
        <w:rPr>
          <w:rFonts w:hint="eastAsia" w:ascii="宋体" w:hAnsi="宋体" w:eastAsia="宋体" w:cs="Times New Roman"/>
          <w:color w:val="auto"/>
          <w:sz w:val="24"/>
        </w:rPr>
        <w:t xml:space="preserve">活动</w:t>
      </w:r>
      <w:r>
        <w:rPr>
          <w:rFonts w:ascii="宋体" w:hAnsi="宋体" w:eastAsia="宋体" w:cs="Times New Roman"/>
          <w:color w:val="auto"/>
          <w:sz w:val="24"/>
        </w:rPr>
        <w:t xml:space="preserve">公平、公正性的，</w:t>
      </w:r>
      <w:r>
        <w:rPr>
          <w:rFonts w:hint="eastAsia" w:ascii="宋体" w:hAnsi="宋体" w:eastAsia="宋体" w:cs="Times New Roman"/>
          <w:color w:val="auto"/>
          <w:sz w:val="24"/>
        </w:rPr>
        <w:t xml:space="preserve">代理机构</w:t>
      </w:r>
      <w:r>
        <w:rPr>
          <w:rFonts w:ascii="宋体" w:hAnsi="宋体" w:eastAsia="宋体" w:cs="Times New Roman"/>
          <w:color w:val="auto"/>
          <w:sz w:val="24"/>
        </w:rPr>
        <w:t xml:space="preserve">可以待上述情形消除后继续组织</w:t>
      </w:r>
      <w:r>
        <w:rPr>
          <w:rFonts w:hint="eastAsia" w:ascii="宋体" w:hAnsi="宋体" w:eastAsia="宋体" w:cs="Times New Roman"/>
          <w:color w:val="auto"/>
          <w:sz w:val="24"/>
        </w:rPr>
        <w:t xml:space="preserve">不见面</w:t>
      </w:r>
      <w:r>
        <w:rPr>
          <w:rFonts w:ascii="宋体" w:hAnsi="宋体" w:eastAsia="宋体" w:cs="Times New Roman"/>
          <w:color w:val="auto"/>
          <w:sz w:val="24"/>
        </w:rPr>
        <w:t xml:space="preserve">交易</w:t>
      </w:r>
      <w:r>
        <w:rPr>
          <w:rFonts w:hint="eastAsia" w:ascii="宋体" w:hAnsi="宋体" w:eastAsia="宋体" w:cs="Times New Roman"/>
          <w:color w:val="auto"/>
          <w:sz w:val="24"/>
        </w:rPr>
        <w:t xml:space="preserve">采购</w:t>
      </w:r>
      <w:r>
        <w:rPr>
          <w:rFonts w:ascii="宋体" w:hAnsi="宋体" w:eastAsia="宋体" w:cs="Times New Roman"/>
          <w:color w:val="auto"/>
          <w:sz w:val="24"/>
        </w:rPr>
        <w:t xml:space="preserve">活动，也可以决定某些环节以纸质形式进行；影响或可能影响采购</w:t>
      </w:r>
      <w:r>
        <w:rPr>
          <w:rFonts w:hint="eastAsia" w:ascii="宋体" w:hAnsi="宋体" w:eastAsia="宋体" w:cs="Times New Roman"/>
          <w:color w:val="auto"/>
          <w:sz w:val="24"/>
        </w:rPr>
        <w:t xml:space="preserve">活动</w:t>
      </w:r>
      <w:r>
        <w:rPr>
          <w:rFonts w:ascii="宋体" w:hAnsi="宋体" w:eastAsia="宋体" w:cs="Times New Roman"/>
          <w:color w:val="auto"/>
          <w:sz w:val="24"/>
        </w:rPr>
        <w:t xml:space="preserve">公平、公正性的，应当</w:t>
      </w:r>
      <w:r>
        <w:rPr>
          <w:rFonts w:hint="eastAsia" w:ascii="宋体" w:hAnsi="宋体" w:eastAsia="宋体" w:cs="Times New Roman"/>
          <w:color w:val="auto"/>
          <w:sz w:val="24"/>
        </w:rPr>
        <w:t xml:space="preserve">终止本次项目，</w:t>
      </w:r>
      <w:r>
        <w:rPr>
          <w:rFonts w:ascii="宋体" w:hAnsi="宋体" w:eastAsia="宋体" w:cs="Times New Roman"/>
          <w:color w:val="auto"/>
          <w:sz w:val="24"/>
        </w:rPr>
        <w:t xml:space="preserve">重新</w:t>
      </w:r>
      <w:r>
        <w:rPr>
          <w:rFonts w:hint="eastAsia" w:ascii="宋体" w:hAnsi="宋体" w:eastAsia="宋体" w:cs="Times New Roman"/>
          <w:color w:val="auto"/>
          <w:sz w:val="24"/>
        </w:rPr>
        <w:t xml:space="preserve">组织</w:t>
      </w:r>
      <w:r>
        <w:rPr>
          <w:rFonts w:ascii="宋体" w:hAnsi="宋体" w:eastAsia="宋体" w:cs="Times New Roman"/>
          <w:color w:val="auto"/>
          <w:sz w:val="24"/>
        </w:rPr>
        <w:t xml:space="preserve">采购。</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磋商小组</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磋商小组根据政府采购有关规定和本次采购项目的特点进行组建，并负责具体评审事务，独立履行职责</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评审专家须符合</w:t>
      </w:r>
      <w:r>
        <w:rPr>
          <w:rFonts w:hint="eastAsia" w:ascii="宋体" w:hAnsi="宋体" w:eastAsia="宋体" w:cs="Times New Roman"/>
          <w:color w:val="auto"/>
          <w:sz w:val="24"/>
        </w:rPr>
        <w:t xml:space="preserve">相关</w:t>
      </w:r>
      <w:r>
        <w:rPr>
          <w:rFonts w:ascii="宋体" w:hAnsi="宋体" w:eastAsia="宋体" w:cs="Times New Roman"/>
          <w:color w:val="auto"/>
          <w:sz w:val="24"/>
        </w:rPr>
        <w:t xml:space="preserve">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评审方法和评审标准</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见第三章《评审方法和评审标准》</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评审内容的保密</w:t>
      </w:r>
      <w:r/>
    </w:p>
    <w:p>
      <w:pPr>
        <w:pStyle w:val="687"/>
        <w:numPr>
          <w:ilvl w:val="2"/>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磋商开始后，直到宣布授予成交供应商合同为止，凡属于审查、澄清、评价和比较响应文件的所有资料，有关授予合同的信息都不应向供应商或与评审无关的其他人泄露。</w:t>
      </w:r>
      <w:r/>
    </w:p>
    <w:p>
      <w:pPr>
        <w:pStyle w:val="687"/>
        <w:numPr>
          <w:ilvl w:val="2"/>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在评审过程中，供应商不得以任何行为影响评审过程，否则其响应文件将被作为无效响应文件。</w:t>
      </w:r>
      <w:r/>
    </w:p>
    <w:p>
      <w:pPr>
        <w:pStyle w:val="687"/>
        <w:numPr>
          <w:ilvl w:val="2"/>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磋商小组不向未成交的供应商解释未成交原因，也不公布评审过程中的相关细节。</w:t>
      </w:r>
      <w:r/>
    </w:p>
    <w:p>
      <w:pPr>
        <w:jc w:val="left"/>
        <w:spacing w:line="360" w:lineRule="auto"/>
        <w:rPr>
          <w:rFonts w:hint="eastAsia" w:asciiTheme="minorEastAsia" w:hAnsiTheme="minorEastAsia"/>
          <w:b/>
          <w:color w:val="auto"/>
          <w:sz w:val="28"/>
          <w:szCs w:val="28"/>
        </w:rPr>
      </w:pPr>
      <w:r/>
      <w:bookmarkStart w:id="349" w:name="_Toc520356169"/>
      <w:r/>
      <w:bookmarkStart w:id="350" w:name="_Toc150509296"/>
      <w:r/>
      <w:bookmarkStart w:id="351" w:name="_Toc226965735"/>
      <w:r/>
      <w:bookmarkStart w:id="352" w:name="_Toc150774750"/>
      <w:r/>
      <w:bookmarkStart w:id="353" w:name="_Toc226965818"/>
      <w:r/>
      <w:bookmarkStart w:id="354" w:name="_Toc226309789"/>
      <w:r/>
      <w:bookmarkStart w:id="355" w:name="_Toc226337241"/>
      <w:r/>
      <w:bookmarkStart w:id="356" w:name="_Toc127151545"/>
      <w:r/>
      <w:bookmarkStart w:id="357" w:name="_Toc151193787"/>
      <w:r/>
      <w:bookmarkStart w:id="358" w:name="_Toc151193643"/>
      <w:r/>
      <w:bookmarkStart w:id="359" w:name="_Toc305158887"/>
      <w:r/>
      <w:bookmarkStart w:id="360" w:name="_Toc142311047"/>
      <w:r/>
      <w:bookmarkStart w:id="361" w:name="_Toc150480783"/>
      <w:r/>
      <w:bookmarkStart w:id="362" w:name="_Toc151193933"/>
      <w:r/>
      <w:bookmarkStart w:id="363" w:name="_Toc195842910"/>
      <w:r/>
      <w:bookmarkStart w:id="364" w:name="_Toc151190172"/>
      <w:r/>
      <w:bookmarkStart w:id="365" w:name="_Toc150774645"/>
      <w:r/>
      <w:bookmarkStart w:id="366" w:name="_Toc265228383"/>
      <w:r/>
      <w:bookmarkStart w:id="367" w:name="_Toc264969235"/>
      <w:r/>
      <w:bookmarkStart w:id="368" w:name="_Toc305158813"/>
      <w:r/>
      <w:bookmarkStart w:id="369" w:name="_Toc151193859"/>
      <w:r/>
      <w:bookmarkStart w:id="370" w:name="_Toc151193715"/>
      <w:r>
        <w:rPr>
          <w:rFonts w:asciiTheme="minorEastAsia" w:hAnsiTheme="minorEastAsia"/>
          <w:b/>
          <w:color w:val="auto"/>
          <w:sz w:val="28"/>
          <w:szCs w:val="28"/>
        </w:rPr>
        <w:t xml:space="preserve">六</w:t>
      </w:r>
      <w:bookmarkEnd w:id="349"/>
      <w:r>
        <w:rPr>
          <w:rFonts w:hint="eastAsia" w:asciiTheme="minorEastAsia" w:hAnsiTheme="minorEastAsia"/>
          <w:b/>
          <w:color w:val="auto"/>
          <w:sz w:val="28"/>
          <w:szCs w:val="28"/>
        </w:rPr>
        <w:t xml:space="preserve">、</w:t>
      </w:r>
      <w:r>
        <w:rPr>
          <w:rFonts w:asciiTheme="minorEastAsia" w:hAnsiTheme="minorEastAsia"/>
          <w:b/>
          <w:color w:val="auto"/>
          <w:sz w:val="28"/>
          <w:szCs w:val="28"/>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Theme="minorEastAsia" w:hAnsiTheme="minorEastAsia"/>
          <w:b/>
          <w:color w:val="auto"/>
          <w:sz w:val="28"/>
          <w:szCs w:val="28"/>
        </w:rPr>
        <w:t xml:space="preserve">成交</w:t>
      </w:r>
      <w:r/>
    </w:p>
    <w:p>
      <w:pPr>
        <w:pStyle w:val="687"/>
        <w:numPr>
          <w:ilvl w:val="0"/>
          <w:numId w:val="2"/>
        </w:numPr>
        <w:jc w:val="left"/>
        <w:spacing w:line="360" w:lineRule="auto"/>
        <w:rPr>
          <w:rFonts w:hint="eastAsia" w:asciiTheme="minorEastAsia" w:hAnsiTheme="minorEastAsia"/>
          <w:color w:val="auto"/>
          <w:sz w:val="24"/>
        </w:rPr>
      </w:pPr>
      <w:r/>
      <w:bookmarkStart w:id="371" w:name="_Toc226965820"/>
      <w:r/>
      <w:bookmarkStart w:id="372" w:name="_Toc265228385"/>
      <w:r/>
      <w:bookmarkStart w:id="373" w:name="_Toc264969237"/>
      <w:r/>
      <w:bookmarkStart w:id="374" w:name="_Toc164351641"/>
      <w:r/>
      <w:bookmarkStart w:id="375" w:name="_Toc150774647"/>
      <w:r/>
      <w:bookmarkStart w:id="376" w:name="_Toc226965737"/>
      <w:r/>
      <w:bookmarkStart w:id="377" w:name="_Toc150480785"/>
      <w:r/>
      <w:bookmarkStart w:id="378" w:name="_Toc151190174"/>
      <w:r/>
      <w:bookmarkStart w:id="379" w:name="_Toc151193935"/>
      <w:r/>
      <w:bookmarkStart w:id="380" w:name="_Toc151193861"/>
      <w:r/>
      <w:bookmarkStart w:id="381" w:name="_Toc150509298"/>
      <w:r/>
      <w:bookmarkStart w:id="382" w:name="_Toc226337243"/>
      <w:r/>
      <w:bookmarkStart w:id="383" w:name="_Toc151193645"/>
      <w:r/>
      <w:bookmarkStart w:id="384" w:name="_Toc195842912"/>
      <w:r/>
      <w:bookmarkStart w:id="385" w:name="_Toc226309791"/>
      <w:r/>
      <w:bookmarkStart w:id="386" w:name="_Toc127151547"/>
      <w:r/>
      <w:bookmarkStart w:id="387" w:name="_Toc164608661"/>
      <w:r/>
      <w:bookmarkStart w:id="388" w:name="_Toc150774752"/>
      <w:r/>
      <w:bookmarkStart w:id="389" w:name="_Toc151193717"/>
      <w:r/>
      <w:bookmarkStart w:id="390" w:name="_Toc127161461"/>
      <w:r/>
      <w:bookmarkStart w:id="391" w:name="_Toc164608816"/>
      <w:r/>
      <w:bookmarkStart w:id="392" w:name="_Toc164229388"/>
      <w:r/>
      <w:bookmarkStart w:id="393" w:name="_Toc127151748"/>
      <w:r/>
      <w:bookmarkStart w:id="394" w:name="_Toc151193789"/>
      <w:r/>
      <w:bookmarkStart w:id="395" w:name="_Toc305158815"/>
      <w:r/>
      <w:bookmarkStart w:id="396" w:name="_Toc164229242"/>
      <w:r/>
      <w:bookmarkStart w:id="397" w:name="_Toc149720840"/>
      <w:r/>
      <w:bookmarkStart w:id="398" w:name="_Toc305158889"/>
      <w:r/>
      <w:bookmarkStart w:id="399" w:name="_Toc142311049"/>
      <w:r>
        <w:rPr>
          <w:rFonts w:asciiTheme="minorEastAsia" w:hAnsiTheme="minorEastAsia"/>
          <w:color w:val="auto"/>
          <w:sz w:val="24"/>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采购人将在收到评审报告后，从评审报告提出的成交候选供应商中，按照排序由高到低的原则确定成交供应商</w:t>
      </w:r>
      <w:r>
        <w:rPr>
          <w:rFonts w:hint="eastAsia" w:ascii="宋体" w:hAnsi="宋体" w:eastAsia="宋体" w:cs="Times New Roman"/>
          <w:color w:val="auto"/>
          <w:sz w:val="24"/>
        </w:rPr>
        <w:t xml:space="preserve">。</w:t>
      </w:r>
      <w:r>
        <w:rPr>
          <w:rFonts w:ascii="宋体" w:hAnsi="宋体" w:eastAsia="宋体" w:cs="Times New Roman"/>
          <w:color w:val="auto"/>
          <w:sz w:val="24"/>
        </w:rPr>
        <w:t xml:space="preserve">成交候选人并列的，由采购人</w:t>
      </w:r>
      <w:r>
        <w:rPr>
          <w:rFonts w:hint="eastAsia" w:ascii="宋体" w:hAnsi="宋体" w:eastAsia="宋体" w:cs="Times New Roman"/>
          <w:color w:val="auto"/>
          <w:sz w:val="24"/>
        </w:rPr>
        <w:t xml:space="preserve">依法</w:t>
      </w:r>
      <w:r>
        <w:rPr>
          <w:rFonts w:ascii="宋体" w:hAnsi="宋体" w:eastAsia="宋体" w:cs="Times New Roman"/>
          <w:color w:val="auto"/>
          <w:sz w:val="24"/>
        </w:rPr>
        <w:t xml:space="preserve">确定</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bookmarkStart w:id="400" w:name="_Toc305158891"/>
      <w:r/>
      <w:bookmarkStart w:id="401" w:name="_Toc305158817"/>
      <w:r>
        <w:rPr>
          <w:rFonts w:asciiTheme="minorEastAsia" w:hAnsiTheme="minorEastAsia"/>
          <w:color w:val="auto"/>
          <w:sz w:val="24"/>
        </w:rPr>
        <w:t xml:space="preserve">成交公告与成交通知书</w:t>
      </w:r>
      <w:bookmarkEnd w:id="400"/>
      <w:r/>
      <w:bookmarkEnd w:id="401"/>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采购人或采购代理机构将</w:t>
      </w:r>
      <w:r>
        <w:rPr>
          <w:rFonts w:ascii="宋体" w:hAnsi="宋体" w:eastAsia="宋体" w:cs="Times New Roman"/>
          <w:color w:val="auto"/>
          <w:sz w:val="24"/>
        </w:rPr>
        <w:t xml:space="preserve">在成交供应商确定后2个工作日内，在</w:t>
      </w:r>
      <w:r>
        <w:rPr>
          <w:rFonts w:hint="eastAsia" w:ascii="宋体" w:hAnsi="宋体" w:eastAsia="宋体" w:cs="Times New Roman"/>
          <w:color w:val="auto"/>
          <w:sz w:val="24"/>
        </w:rPr>
        <w:t xml:space="preserve">常州市政府采购网</w:t>
      </w:r>
      <w:r>
        <w:rPr>
          <w:rFonts w:ascii="宋体" w:hAnsi="宋体" w:eastAsia="宋体" w:cs="Times New Roman"/>
          <w:color w:val="auto"/>
          <w:sz w:val="24"/>
        </w:rPr>
        <w:t xml:space="preserve">公告成交结果，同时向成交供应商发出成交通知书，</w:t>
      </w:r>
      <w:r>
        <w:rPr>
          <w:rFonts w:ascii="宋体" w:hAnsi="宋体" w:eastAsia="宋体" w:cs="Times New Roman"/>
          <w:color w:val="auto"/>
          <w:sz w:val="24"/>
        </w:rPr>
        <w:t xml:space="preserve">成交公告期限为1个工作日。</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终止</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在采购中，出现下列情形之一的，采购人或采购代理机构将终止竞争性磋商采购活动，发布项目终止公告并说明原因，重新开展采购活动</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因情况变化，不再符合规定的竞争性磋商</w:t>
      </w:r>
      <w:r>
        <w:rPr>
          <w:rFonts w:hint="eastAsia" w:asciiTheme="minorEastAsia" w:hAnsiTheme="minorEastAsia"/>
          <w:color w:val="auto"/>
          <w:sz w:val="24"/>
        </w:rPr>
        <w:t xml:space="preserve">采购方式</w:t>
      </w:r>
      <w:r>
        <w:rPr>
          <w:rFonts w:asciiTheme="minorEastAsia" w:hAnsiTheme="minorEastAsia"/>
          <w:color w:val="auto"/>
          <w:sz w:val="24"/>
        </w:rPr>
        <w:t xml:space="preserve">适用情形的</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出现影响采购公正的违法、违规行为的</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color w:val="auto"/>
          <w:sz w:val="24"/>
          <w:szCs w:val="20"/>
        </w:rPr>
        <w:t xml:space="preserve">。</w:t>
      </w:r>
      <w:r/>
    </w:p>
    <w:p>
      <w:pPr>
        <w:pStyle w:val="687"/>
        <w:numPr>
          <w:ilvl w:val="2"/>
          <w:numId w:val="2"/>
        </w:numPr>
        <w:jc w:val="left"/>
        <w:spacing w:line="360" w:lineRule="auto"/>
        <w:rPr>
          <w:rFonts w:hint="eastAsia" w:asciiTheme="minorEastAsia" w:hAnsiTheme="minorEastAsia"/>
          <w:color w:val="auto"/>
          <w:sz w:val="24"/>
        </w:rPr>
      </w:pPr>
      <w:r>
        <w:rPr>
          <w:rFonts w:hint="eastAsia" w:ascii="宋体" w:hAnsi="宋体" w:eastAsia="宋体" w:cs="Times New Roman"/>
          <w:color w:val="auto"/>
          <w:spacing w:val="2"/>
          <w:sz w:val="24"/>
        </w:rPr>
        <w:t xml:space="preserve">平台系统</w:t>
      </w:r>
      <w:r>
        <w:rPr>
          <w:rFonts w:ascii="宋体" w:hAnsi="宋体" w:eastAsia="宋体" w:cs="Times New Roman"/>
          <w:color w:val="auto"/>
          <w:sz w:val="24"/>
        </w:rPr>
        <w:t xml:space="preserve">出现</w:t>
      </w:r>
      <w:r>
        <w:rPr>
          <w:rFonts w:hint="eastAsia" w:ascii="宋体" w:hAnsi="宋体" w:eastAsia="宋体" w:cs="Times New Roman"/>
          <w:color w:val="auto"/>
          <w:sz w:val="24"/>
        </w:rPr>
        <w:t xml:space="preserve">序号17.7的所述</w:t>
      </w:r>
      <w:r>
        <w:rPr>
          <w:rFonts w:ascii="宋体" w:hAnsi="宋体" w:eastAsia="宋体" w:cs="Times New Roman"/>
          <w:color w:val="auto"/>
          <w:sz w:val="24"/>
        </w:rPr>
        <w:t xml:space="preserve">情形，</w:t>
      </w:r>
      <w:r>
        <w:rPr>
          <w:rFonts w:hint="eastAsia" w:ascii="宋体" w:hAnsi="宋体" w:eastAsia="宋体" w:cs="Times New Roman"/>
          <w:color w:val="auto"/>
          <w:sz w:val="24"/>
        </w:rPr>
        <w:t xml:space="preserve">情况严重且</w:t>
      </w:r>
      <w:r>
        <w:rPr>
          <w:rFonts w:ascii="宋体" w:hAnsi="宋体" w:eastAsia="宋体" w:cs="Times New Roman"/>
          <w:color w:val="auto"/>
          <w:sz w:val="24"/>
        </w:rPr>
        <w:t xml:space="preserve">影响采购</w:t>
      </w:r>
      <w:r>
        <w:rPr>
          <w:rFonts w:hint="eastAsia" w:ascii="宋体" w:hAnsi="宋体" w:eastAsia="宋体" w:cs="Times New Roman"/>
          <w:color w:val="auto"/>
          <w:sz w:val="24"/>
        </w:rPr>
        <w:t xml:space="preserve">活动</w:t>
      </w:r>
      <w:r>
        <w:rPr>
          <w:rFonts w:ascii="宋体" w:hAnsi="宋体" w:eastAsia="宋体" w:cs="Times New Roman"/>
          <w:color w:val="auto"/>
          <w:sz w:val="24"/>
        </w:rPr>
        <w:t xml:space="preserve">公平、公正性的</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bookmarkStart w:id="402" w:name="_Toc305158818"/>
      <w:r/>
      <w:bookmarkStart w:id="403" w:name="_Toc142311052"/>
      <w:r/>
      <w:bookmarkStart w:id="404" w:name="_Toc150480788"/>
      <w:r/>
      <w:bookmarkStart w:id="405" w:name="_Toc164351644"/>
      <w:r/>
      <w:bookmarkStart w:id="406" w:name="_Toc164608819"/>
      <w:r/>
      <w:bookmarkStart w:id="407" w:name="_Toc305158892"/>
      <w:r/>
      <w:bookmarkStart w:id="408" w:name="_Toc164229391"/>
      <w:r/>
      <w:bookmarkStart w:id="409" w:name="_Toc149720843"/>
      <w:r/>
      <w:bookmarkStart w:id="410" w:name="_Toc151193648"/>
      <w:r/>
      <w:bookmarkStart w:id="411" w:name="_Toc151190177"/>
      <w:r/>
      <w:bookmarkStart w:id="412" w:name="_Toc226965740"/>
      <w:r/>
      <w:bookmarkStart w:id="413" w:name="_Toc150774650"/>
      <w:r/>
      <w:bookmarkStart w:id="414" w:name="_Toc127151751"/>
      <w:r/>
      <w:bookmarkStart w:id="415" w:name="_Toc164229245"/>
      <w:r/>
      <w:bookmarkStart w:id="416" w:name="_Toc151193864"/>
      <w:r/>
      <w:bookmarkStart w:id="417" w:name="_Toc127151550"/>
      <w:r/>
      <w:bookmarkStart w:id="418" w:name="_Toc195842915"/>
      <w:r/>
      <w:bookmarkStart w:id="419" w:name="_Toc265228388"/>
      <w:r/>
      <w:bookmarkStart w:id="420" w:name="_Toc226337246"/>
      <w:r/>
      <w:bookmarkStart w:id="421" w:name="_Toc127161464"/>
      <w:r/>
      <w:bookmarkStart w:id="422" w:name="_Ref467306978"/>
      <w:r/>
      <w:bookmarkStart w:id="423" w:name="_Toc164608664"/>
      <w:r/>
      <w:bookmarkStart w:id="424" w:name="_Toc151193938"/>
      <w:r/>
      <w:bookmarkStart w:id="425" w:name="_Toc226309794"/>
      <w:r/>
      <w:bookmarkStart w:id="426" w:name="_Toc150509301"/>
      <w:r/>
      <w:bookmarkStart w:id="427" w:name="_Ref467307062"/>
      <w:r/>
      <w:bookmarkStart w:id="428" w:name="_Toc151193792"/>
      <w:r/>
      <w:bookmarkStart w:id="429" w:name="_Toc520356175"/>
      <w:r/>
      <w:bookmarkStart w:id="430" w:name="_Toc226965823"/>
      <w:r/>
      <w:bookmarkStart w:id="431" w:name="_Ref467307204"/>
      <w:r/>
      <w:bookmarkStart w:id="432" w:name="_Toc264969240"/>
      <w:r/>
      <w:bookmarkStart w:id="433" w:name="_Toc151193720"/>
      <w:r/>
      <w:bookmarkStart w:id="434" w:name="_Ref467306377"/>
      <w:r/>
      <w:bookmarkStart w:id="435" w:name="_Toc150774755"/>
      <w:r>
        <w:rPr>
          <w:rFonts w:asciiTheme="minorEastAsia" w:hAnsiTheme="minorEastAsia"/>
          <w:color w:val="auto"/>
          <w:sz w:val="24"/>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联合体获得成交资格的，联合体各方应当共同与采购人签订合同，就成交项目向采购人承担连带责任</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政府采购合同不能转包</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采购人允许采用分包方式履行合同的，成交供应商可以依法采取分包方式履行合同。本项目</w:t>
      </w:r>
      <w:r>
        <w:rPr>
          <w:rFonts w:hint="eastAsia" w:ascii="宋体" w:hAnsi="宋体" w:eastAsia="宋体" w:cs="Times New Roman"/>
          <w:color w:val="auto"/>
          <w:sz w:val="24"/>
        </w:rPr>
        <w:t xml:space="preserve">是</w:t>
      </w:r>
      <w:r>
        <w:rPr>
          <w:rFonts w:ascii="宋体" w:hAnsi="宋体" w:eastAsia="宋体" w:cs="Times New Roman"/>
          <w:color w:val="auto"/>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auto"/>
          <w:sz w:val="24"/>
        </w:rPr>
        <w:t xml:space="preserve">否则响应无效</w:t>
      </w:r>
      <w:r>
        <w:rPr>
          <w:rFonts w:ascii="宋体" w:hAnsi="宋体" w:eastAsia="宋体" w:cs="Times New Roman"/>
          <w:color w:val="auto"/>
          <w:sz w:val="24"/>
        </w:rPr>
        <w:t xml:space="preserve">。成交供应商就采购项目和分包项目向采购人负责，分包供应商就分包项目承担责任</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询问与质疑</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询问</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供应商对政府采购活动事项有疑问的，可依法提出询问，并按《供应商须知资料表》载明的形式送达采购人或采购代理机构</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采购人或采购代理机构对供应商依法提出的询问，在3个工作日内作出答复，但答复的内容不得涉及商业秘密</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质疑</w:t>
      </w:r>
      <w:r/>
    </w:p>
    <w:p>
      <w:pPr>
        <w:pStyle w:val="687"/>
        <w:numPr>
          <w:ilvl w:val="2"/>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hint="eastAsia" w:ascii="宋体" w:hAnsi="宋体" w:eastAsia="宋体" w:cs="Times New Roman"/>
          <w:b/>
          <w:color w:val="auto"/>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auto"/>
          <w:sz w:val="24"/>
        </w:rPr>
        <w:t xml:space="preserve">。</w:t>
      </w:r>
      <w:r>
        <w:rPr>
          <w:rFonts w:hint="eastAsia" w:ascii="宋体" w:hAnsi="宋体" w:eastAsia="宋体" w:cs="宋体"/>
          <w:b/>
          <w:color w:val="auto"/>
          <w:sz w:val="24"/>
        </w:rPr>
        <w:t xml:space="preserve">采购人委托采购代理机构采购的，采购代理机构在委托授权范围内作出答复。</w:t>
      </w:r>
      <w:r/>
    </w:p>
    <w:p>
      <w:pPr>
        <w:pStyle w:val="687"/>
        <w:numPr>
          <w:ilvl w:val="2"/>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质疑函须使用财政部制定的范本文件。</w:t>
      </w:r>
      <w:r>
        <w:rPr>
          <w:rFonts w:hint="eastAsia" w:asciiTheme="minorEastAsia" w:hAnsiTheme="minorEastAsia"/>
          <w:color w:val="auto"/>
          <w:sz w:val="24"/>
        </w:rPr>
        <w:t xml:space="preserve">（下载网址：</w:t>
      </w:r>
      <w:r>
        <w:rPr>
          <w:rFonts w:asciiTheme="minorEastAsia" w:hAnsiTheme="minorEastAsia"/>
          <w:color w:val="auto"/>
        </w:rPr>
        <w:t xml:space="preserve">http://gk</w:t>
      </w:r>
      <w:bookmarkStart w:id="436" w:name="_Hlt100654014"/>
      <w:r>
        <w:rPr>
          <w:rFonts w:asciiTheme="minorEastAsia" w:hAnsiTheme="minorEastAsia"/>
          <w:color w:val="auto"/>
        </w:rPr>
        <w:t xml:space="preserve">s</w:t>
      </w:r>
      <w:bookmarkEnd w:id="436"/>
      <w:r>
        <w:rPr>
          <w:rFonts w:asciiTheme="minorEastAsia" w:hAnsiTheme="minorEastAsia"/>
          <w:color w:val="auto"/>
        </w:rPr>
        <w:t xml:space="preserve">.m</w:t>
      </w:r>
      <w:bookmarkStart w:id="437" w:name="_Hlt100653994"/>
      <w:r/>
      <w:bookmarkStart w:id="438" w:name="_Hlt100653993"/>
      <w:r>
        <w:rPr>
          <w:rFonts w:asciiTheme="minorEastAsia" w:hAnsiTheme="minorEastAsia"/>
          <w:color w:val="auto"/>
        </w:rPr>
        <w:t xml:space="preserve">o</w:t>
      </w:r>
      <w:bookmarkEnd w:id="437"/>
      <w:r/>
      <w:bookmarkEnd w:id="438"/>
      <w:r/>
      <w:bookmarkStart w:id="439" w:name="_Hlt101169156"/>
      <w:r>
        <w:rPr>
          <w:rFonts w:asciiTheme="minorEastAsia" w:hAnsiTheme="minorEastAsia"/>
          <w:color w:val="auto"/>
        </w:rPr>
        <w:t xml:space="preserve">f</w:t>
      </w:r>
      <w:bookmarkEnd w:id="439"/>
      <w:r>
        <w:rPr>
          <w:rFonts w:asciiTheme="minorEastAsia" w:hAnsiTheme="minorEastAsia"/>
          <w:color w:val="auto"/>
        </w:rPr>
        <w:t xml:space="preserve">.gov.cn/ztztz/zhengfucaigouguanli/201802/t20180201_2804589.htm</w:t>
      </w:r>
      <w:r>
        <w:rPr>
          <w:rFonts w:hint="eastAsia" w:asciiTheme="minorEastAsia" w:hAnsiTheme="minorEastAsia"/>
          <w:color w:val="auto"/>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供应商为自然人的，应当由本人签字；供应商为法人或者其他组织的，应当由法定代表人、主要负责人，或者其授权代表签字或者盖章，并加盖公章</w:t>
      </w:r>
      <w:r>
        <w:rPr>
          <w:rFonts w:hint="eastAsia" w:asciiTheme="minorEastAsia" w:hAnsiTheme="minorEastAsia"/>
          <w:color w:val="auto"/>
          <w:sz w:val="24"/>
        </w:rPr>
        <w:t xml:space="preserve">。</w:t>
      </w:r>
      <w:r/>
    </w:p>
    <w:p>
      <w:pPr>
        <w:pStyle w:val="687"/>
        <w:numPr>
          <w:ilvl w:val="2"/>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接收询问和质疑的联系部门、联系电话和通讯地址见《供应商须知资料表》</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代理费</w:t>
      </w:r>
      <w:r/>
    </w:p>
    <w:p>
      <w:pPr>
        <w:pStyle w:val="687"/>
        <w:numPr>
          <w:ilvl w:val="1"/>
          <w:numId w:val="2"/>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收费对象、收费标准及缴纳时间见《供应商须知资料表》。由成交供应商支付的，成交供应商须一次性向采购代理机构缴纳代理费，报价应包含代理费用</w:t>
      </w:r>
      <w:r>
        <w:rPr>
          <w:rFonts w:hint="eastAsia" w:asciiTheme="minorEastAsia" w:hAnsiTheme="minorEastAsia"/>
          <w:color w:val="auto"/>
          <w:sz w:val="24"/>
        </w:rPr>
        <w:t xml:space="preserve">。</w:t>
      </w:r>
      <w:r/>
    </w:p>
    <w:p>
      <w:pPr>
        <w:pStyle w:val="687"/>
        <w:numPr>
          <w:ilvl w:val="0"/>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履约保证金</w:t>
      </w:r>
      <w:r/>
    </w:p>
    <w:p>
      <w:pPr>
        <w:pStyle w:val="687"/>
        <w:numPr>
          <w:ilvl w:val="1"/>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本项目免收履约保证金。</w:t>
      </w:r>
      <w:r/>
    </w:p>
    <w:p>
      <w:pPr>
        <w:pStyle w:val="687"/>
        <w:numPr>
          <w:ilvl w:val="0"/>
          <w:numId w:val="2"/>
        </w:numPr>
        <w:jc w:val="left"/>
        <w:spacing w:line="360" w:lineRule="auto"/>
        <w:rPr>
          <w:rFonts w:hint="eastAsia" w:asciiTheme="minorEastAsia" w:hAnsiTheme="minorEastAsia"/>
          <w:color w:val="auto"/>
          <w:sz w:val="24"/>
        </w:rPr>
      </w:pPr>
      <w:r>
        <w:rPr>
          <w:rFonts w:hint="eastAsia" w:asciiTheme="minorEastAsia" w:hAnsiTheme="minorEastAsia"/>
          <w:color w:val="auto"/>
          <w:sz w:val="24"/>
        </w:rPr>
        <w:t xml:space="preserve">纸质响应文件</w:t>
      </w:r>
      <w:r/>
    </w:p>
    <w:p>
      <w:pPr>
        <w:pStyle w:val="687"/>
        <w:numPr>
          <w:ilvl w:val="1"/>
          <w:numId w:val="2"/>
        </w:numPr>
        <w:jc w:val="left"/>
        <w:spacing w:line="360" w:lineRule="auto"/>
        <w:rPr>
          <w:rFonts w:hint="eastAsia" w:asciiTheme="minorEastAsia" w:hAnsiTheme="minorEastAsia"/>
          <w:color w:val="auto"/>
          <w:sz w:val="24"/>
        </w:rPr>
      </w:pPr>
      <w:r>
        <w:rPr>
          <w:rFonts w:hint="eastAsia" w:ascii="宋体" w:hAnsi="宋体"/>
          <w:color w:val="auto"/>
          <w:sz w:val="24"/>
        </w:rPr>
        <w:t xml:space="preserve">成交供应商</w:t>
      </w:r>
      <w:r>
        <w:rPr>
          <w:rFonts w:hint="eastAsia" w:ascii="宋体" w:hAnsi="宋体" w:eastAsia="宋体" w:cs="Times New Roman"/>
          <w:color w:val="auto"/>
          <w:sz w:val="24"/>
        </w:rPr>
        <w:t xml:space="preserve">在签订合同前向代理机构</w:t>
      </w:r>
      <w:r>
        <w:rPr>
          <w:rFonts w:ascii="宋体" w:hAnsi="宋体" w:eastAsia="宋体" w:cs="Times New Roman"/>
          <w:color w:val="auto"/>
          <w:sz w:val="24"/>
        </w:rPr>
        <w:t xml:space="preserve">提供</w:t>
      </w:r>
      <w:r>
        <w:rPr>
          <w:rFonts w:ascii="宋体" w:hAnsi="宋体" w:eastAsia="宋体" w:cs="Times New Roman"/>
          <w:b/>
          <w:bCs/>
          <w:color w:val="auto"/>
          <w:sz w:val="24"/>
        </w:rPr>
        <w:t xml:space="preserve">正本1套</w:t>
      </w:r>
      <w:r>
        <w:rPr>
          <w:rFonts w:hint="eastAsia" w:ascii="宋体" w:hAnsi="宋体" w:eastAsia="宋体" w:cs="Times New Roman"/>
          <w:b/>
          <w:bCs/>
          <w:color w:val="auto"/>
          <w:sz w:val="24"/>
        </w:rPr>
        <w:t xml:space="preserve">纸质</w:t>
      </w:r>
      <w:r>
        <w:rPr>
          <w:rFonts w:hint="eastAsia" w:ascii="宋体" w:hAnsi="宋体"/>
          <w:b/>
          <w:bCs/>
          <w:color w:val="auto"/>
          <w:sz w:val="24"/>
        </w:rPr>
        <w:t xml:space="preserve">响应</w:t>
      </w:r>
      <w:r>
        <w:rPr>
          <w:rFonts w:ascii="宋体" w:hAnsi="宋体" w:eastAsia="宋体" w:cs="Times New Roman"/>
          <w:b/>
          <w:bCs/>
          <w:color w:val="auto"/>
          <w:sz w:val="24"/>
        </w:rPr>
        <w:t xml:space="preserve">文件</w:t>
      </w:r>
      <w:r>
        <w:rPr>
          <w:rFonts w:hint="eastAsia" w:ascii="宋体" w:hAnsi="宋体" w:eastAsia="宋体" w:cs="Times New Roman"/>
          <w:b/>
          <w:bCs/>
          <w:color w:val="auto"/>
          <w:sz w:val="24"/>
        </w:rPr>
        <w:t xml:space="preserve">。</w:t>
      </w:r>
      <w:r/>
    </w:p>
    <w:p>
      <w:pPr>
        <w:pStyle w:val="687"/>
        <w:numPr>
          <w:ilvl w:val="1"/>
          <w:numId w:val="2"/>
        </w:numPr>
        <w:jc w:val="left"/>
        <w:spacing w:line="360" w:lineRule="auto"/>
        <w:rPr>
          <w:rFonts w:hint="eastAsia" w:asciiTheme="minorEastAsia" w:hAnsiTheme="minorEastAsia"/>
          <w:color w:val="auto"/>
          <w:sz w:val="24"/>
        </w:rPr>
      </w:pPr>
      <w:r>
        <w:rPr>
          <w:rFonts w:hint="eastAsia" w:ascii="宋体" w:hAnsi="宋体" w:eastAsia="宋体" w:cs="Times New Roman"/>
          <w:color w:val="auto"/>
          <w:sz w:val="24"/>
        </w:rPr>
        <w:t xml:space="preserve">纸质</w:t>
      </w:r>
      <w:r>
        <w:rPr>
          <w:rFonts w:hint="eastAsia" w:ascii="宋体" w:hAnsi="宋体"/>
          <w:color w:val="auto"/>
          <w:sz w:val="24"/>
        </w:rPr>
        <w:t xml:space="preserve">响应</w:t>
      </w:r>
      <w:r>
        <w:rPr>
          <w:rFonts w:hint="eastAsia" w:ascii="宋体" w:hAnsi="宋体" w:eastAsia="宋体" w:cs="Times New Roman"/>
          <w:color w:val="auto"/>
          <w:sz w:val="24"/>
        </w:rPr>
        <w:t xml:space="preserve">文件需与政府采购系统的</w:t>
      </w:r>
      <w:r>
        <w:rPr>
          <w:rFonts w:hint="eastAsia" w:ascii="宋体" w:hAnsi="宋体"/>
          <w:color w:val="auto"/>
          <w:sz w:val="24"/>
        </w:rPr>
        <w:t xml:space="preserve">响应</w:t>
      </w:r>
      <w:r>
        <w:rPr>
          <w:rFonts w:hint="eastAsia" w:ascii="宋体" w:hAnsi="宋体" w:eastAsia="宋体" w:cs="Times New Roman"/>
          <w:color w:val="auto"/>
          <w:sz w:val="24"/>
        </w:rPr>
        <w:t xml:space="preserve">文件一致，</w:t>
      </w:r>
      <w:r>
        <w:rPr>
          <w:rFonts w:hint="eastAsia" w:ascii="宋体" w:hAnsi="宋体"/>
          <w:color w:val="auto"/>
          <w:sz w:val="24"/>
        </w:rPr>
        <w:t xml:space="preserve">成交供应商</w:t>
      </w:r>
      <w:r>
        <w:rPr>
          <w:rFonts w:hint="eastAsia" w:ascii="宋体" w:hAnsi="宋体" w:eastAsia="宋体" w:cs="Times New Roman"/>
          <w:color w:val="auto"/>
          <w:sz w:val="24"/>
        </w:rPr>
        <w:t xml:space="preserve">应按照要求签字、盖章。</w:t>
      </w:r>
      <w:r/>
    </w:p>
    <w:p>
      <w:pPr>
        <w:pStyle w:val="687"/>
        <w:numPr>
          <w:ilvl w:val="1"/>
          <w:numId w:val="2"/>
        </w:numPr>
        <w:jc w:val="left"/>
        <w:spacing w:line="360" w:lineRule="auto"/>
        <w:rPr>
          <w:rFonts w:hint="eastAsia" w:asciiTheme="minorEastAsia" w:hAnsiTheme="minorEastAsia"/>
          <w:color w:val="auto"/>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rPr>
        <w:t xml:space="preserve">响应</w:t>
      </w:r>
      <w:r>
        <w:rPr>
          <w:rFonts w:hint="eastAsia" w:ascii="宋体" w:hAnsi="宋体" w:eastAsia="宋体" w:cs="Times New Roman"/>
          <w:color w:val="auto"/>
          <w:sz w:val="24"/>
        </w:rPr>
        <w:t xml:space="preserve">文件所表述（指定）的公章是指法定名称章，不包括合同专用章、业务专用章等印章；盖章是指加盖鲜章。</w:t>
      </w:r>
      <w:r/>
    </w:p>
    <w:p>
      <w:pPr>
        <w:pStyle w:val="655"/>
        <w:rPr>
          <w:rFonts w:hint="eastAsia" w:asciiTheme="minorEastAsia" w:hAnsiTheme="minorEastAsia"/>
          <w:color w:val="auto"/>
        </w:rPr>
      </w:pPr>
      <w:r/>
      <w:bookmarkStart w:id="440" w:name="_Toc13127"/>
      <w:r/>
      <w:bookmarkStart w:id="441" w:name="_Toc104818927"/>
      <w:r>
        <w:rPr>
          <w:rFonts w:asciiTheme="minorEastAsia" w:hAnsiTheme="minorEastAsia"/>
          <w:color w:val="auto"/>
        </w:rPr>
        <w:t xml:space="preserve">第三章</w:t>
      </w:r>
      <w:r>
        <w:rPr>
          <w:rFonts w:hint="eastAsia" w:asciiTheme="minorEastAsia" w:hAnsiTheme="minorEastAsia"/>
          <w:color w:val="auto"/>
        </w:rPr>
        <w:t xml:space="preserve"> </w:t>
      </w:r>
      <w:r>
        <w:rPr>
          <w:rFonts w:asciiTheme="minorEastAsia" w:hAnsiTheme="minorEastAsia"/>
          <w:color w:val="auto"/>
        </w:rPr>
        <w:t xml:space="preserve">评审</w:t>
      </w:r>
      <w:r>
        <w:rPr>
          <w:rFonts w:hint="eastAsia" w:asciiTheme="minorEastAsia" w:hAnsiTheme="minorEastAsia"/>
          <w:color w:val="auto"/>
        </w:rPr>
        <w:t xml:space="preserve">程序、评审</w:t>
      </w:r>
      <w:r>
        <w:rPr>
          <w:rFonts w:asciiTheme="minorEastAsia" w:hAnsiTheme="minorEastAsia"/>
          <w:color w:val="auto"/>
        </w:rPr>
        <w:t xml:space="preserve">方法和评审标准</w:t>
      </w:r>
      <w:bookmarkEnd w:id="440"/>
      <w:r/>
      <w:bookmarkEnd w:id="441"/>
      <w:r/>
      <w:r/>
    </w:p>
    <w:p>
      <w:pPr>
        <w:jc w:val="center"/>
        <w:spacing w:line="360" w:lineRule="auto"/>
        <w:rPr>
          <w:rFonts w:hint="eastAsia" w:asciiTheme="minorEastAsia" w:hAnsiTheme="minorEastAsia"/>
          <w:b/>
          <w:color w:val="auto"/>
          <w:sz w:val="28"/>
          <w:szCs w:val="28"/>
        </w:rPr>
      </w:pPr>
      <w:r>
        <w:rPr>
          <w:rFonts w:asciiTheme="minorEastAsia" w:hAnsiTheme="minorEastAsia"/>
          <w:b/>
          <w:color w:val="auto"/>
          <w:sz w:val="28"/>
          <w:szCs w:val="28"/>
        </w:rPr>
        <w:t xml:space="preserve">一</w:t>
      </w:r>
      <w:r>
        <w:rPr>
          <w:rFonts w:hint="eastAsia" w:asciiTheme="minorEastAsia" w:hAnsiTheme="minorEastAsia"/>
          <w:b/>
          <w:color w:val="auto"/>
          <w:sz w:val="28"/>
          <w:szCs w:val="28"/>
        </w:rPr>
        <w:t xml:space="preserve">、</w:t>
      </w:r>
      <w:r>
        <w:rPr>
          <w:rFonts w:asciiTheme="minorEastAsia" w:hAnsiTheme="minorEastAsia"/>
          <w:b/>
          <w:color w:val="auto"/>
          <w:sz w:val="28"/>
          <w:szCs w:val="28"/>
        </w:rPr>
        <w:t xml:space="preserve">评审程序</w:t>
      </w:r>
      <w:r/>
    </w:p>
    <w:p>
      <w:pPr>
        <w:pStyle w:val="687"/>
        <w:numPr>
          <w:ilvl w:val="0"/>
          <w:numId w:val="3"/>
        </w:numPr>
        <w:jc w:val="left"/>
        <w:spacing w:line="360" w:lineRule="auto"/>
        <w:rPr>
          <w:rFonts w:hint="eastAsia" w:asciiTheme="minorEastAsia" w:hAnsiTheme="minorEastAsia"/>
          <w:color w:val="auto"/>
          <w:sz w:val="24"/>
        </w:rPr>
      </w:pPr>
      <w:r/>
      <w:bookmarkStart w:id="442" w:name="_Toc151193639"/>
      <w:r/>
      <w:bookmarkStart w:id="443" w:name="_Toc226309785"/>
      <w:r/>
      <w:bookmarkStart w:id="444" w:name="_Toc264969231"/>
      <w:r/>
      <w:bookmarkStart w:id="445" w:name="_Toc150480779"/>
      <w:r/>
      <w:bookmarkStart w:id="446" w:name="_Toc151190168"/>
      <w:r/>
      <w:bookmarkStart w:id="447" w:name="_Toc151193783"/>
      <w:r/>
      <w:bookmarkStart w:id="448" w:name="_Toc305158809"/>
      <w:r/>
      <w:bookmarkStart w:id="449" w:name="_Toc151193855"/>
      <w:r/>
      <w:bookmarkStart w:id="450" w:name="_Toc127151541"/>
      <w:r/>
      <w:bookmarkStart w:id="451" w:name="_Toc150509292"/>
      <w:r/>
      <w:bookmarkStart w:id="452" w:name="_Toc142311043"/>
      <w:r/>
      <w:bookmarkStart w:id="453" w:name="_Toc265228379"/>
      <w:r/>
      <w:bookmarkStart w:id="454" w:name="_Toc164608810"/>
      <w:r/>
      <w:bookmarkStart w:id="455" w:name="_Toc164229236"/>
      <w:r/>
      <w:bookmarkStart w:id="456" w:name="_Toc164608655"/>
      <w:r/>
      <w:bookmarkStart w:id="457" w:name="_Toc150774641"/>
      <w:r/>
      <w:bookmarkStart w:id="458" w:name="_Toc164351635"/>
      <w:r/>
      <w:bookmarkStart w:id="459" w:name="_Toc305158883"/>
      <w:r/>
      <w:bookmarkStart w:id="460" w:name="_Toc226965814"/>
      <w:r/>
      <w:bookmarkStart w:id="461" w:name="_Toc226965731"/>
      <w:r/>
      <w:bookmarkStart w:id="462" w:name="_Toc127161455"/>
      <w:r/>
      <w:bookmarkStart w:id="463" w:name="_Toc226337237"/>
      <w:r/>
      <w:bookmarkStart w:id="464" w:name="_Toc151193711"/>
      <w:r/>
      <w:bookmarkStart w:id="465" w:name="_Toc195842906"/>
      <w:r/>
      <w:bookmarkStart w:id="466" w:name="_Toc150774746"/>
      <w:r/>
      <w:bookmarkStart w:id="467" w:name="_Toc151193929"/>
      <w:r/>
      <w:bookmarkStart w:id="468" w:name="_Toc164229382"/>
      <w:r/>
      <w:bookmarkStart w:id="469" w:name="_Toc149720834"/>
      <w:r/>
      <w:bookmarkStart w:id="470" w:name="_Toc127151742"/>
      <w:r>
        <w:rPr>
          <w:rFonts w:asciiTheme="minorEastAsia" w:hAnsiTheme="minorEastAsia"/>
          <w:color w:val="auto"/>
          <w:sz w:val="24"/>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heme="minorEastAsia" w:hAnsiTheme="minorEastAsia"/>
          <w:color w:val="auto"/>
          <w:sz w:val="24"/>
        </w:rPr>
        <w:t xml:space="preserve">资格性检查和符合性审查</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auto"/>
          <w:sz w:val="24"/>
        </w:rPr>
        <w:t xml:space="preserve">无效响应</w:t>
      </w:r>
      <w:r>
        <w:rPr>
          <w:rFonts w:asciiTheme="minorEastAsia" w:hAnsiTheme="minorEastAsia"/>
          <w:color w:val="auto"/>
          <w:sz w:val="24"/>
        </w:rPr>
        <w:t xml:space="preserve">处理，磋商小组应当告知提交响应文件的供应商</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《资格性检查要求》中对格式有要求的，除竞争性磋商文件另有规定外，均为“实质性格式”文件</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《资格性检查要求》见下表</w:t>
      </w:r>
      <w:r>
        <w:rPr>
          <w:rFonts w:hint="eastAsia" w:asciiTheme="minorEastAsia" w:hAnsiTheme="minorEastAsia"/>
          <w:color w:val="auto"/>
          <w:sz w:val="24"/>
        </w:rPr>
        <w:t xml:space="preserve">：</w:t>
      </w:r>
      <w:r/>
    </w:p>
    <w:p>
      <w:pPr>
        <w:jc w:val="left"/>
        <w:spacing w:line="360" w:lineRule="auto"/>
        <w:rPr>
          <w:rFonts w:hint="eastAsia" w:asciiTheme="minorEastAsia" w:hAnsiTheme="minorEastAsia"/>
          <w:b/>
          <w:color w:val="auto"/>
          <w:szCs w:val="21"/>
        </w:rPr>
      </w:pPr>
      <w:r>
        <w:rPr>
          <w:rFonts w:asciiTheme="minorEastAsia" w:hAnsiTheme="minorEastAsia"/>
          <w:b/>
          <w:color w:val="auto"/>
          <w:szCs w:val="21"/>
        </w:rPr>
        <w:t xml:space="preserve">资格性检查要求</w:t>
      </w:r>
      <w:r/>
    </w:p>
    <w:tbl>
      <w:tblPr>
        <w:tblStyle w:val="6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2021"/>
        <w:gridCol w:w="4205"/>
        <w:gridCol w:w="1657"/>
      </w:tblGrid>
      <w:tr>
        <w:trPr>
          <w:jc w:val="center"/>
          <w:trHeight w:val="20"/>
          <w:tblHeader/>
        </w:trPr>
        <w:tc>
          <w:tcPr>
            <w:tcW w:w="375" w:type="pct"/>
            <w:vAlign w:val="center"/>
            <w:textDirection w:val="lrTb"/>
            <w:noWrap w:val="false"/>
          </w:tcPr>
          <w:p>
            <w:pPr>
              <w:jc w:val="left"/>
              <w:rPr>
                <w:rFonts w:hint="eastAsia" w:asciiTheme="minorEastAsia" w:hAnsiTheme="minorEastAsia"/>
                <w:color w:val="auto"/>
                <w:szCs w:val="21"/>
              </w:rPr>
            </w:pPr>
            <w:r/>
            <w:bookmarkStart w:id="471" w:name="_Hlt487972895"/>
            <w:r/>
            <w:bookmarkEnd w:id="471"/>
            <w:r>
              <w:rPr>
                <w:rFonts w:asciiTheme="minorEastAsia" w:hAnsiTheme="minorEastAsia"/>
                <w:color w:val="auto"/>
                <w:szCs w:val="21"/>
              </w:rPr>
              <w:t xml:space="preserve">序号</w:t>
            </w:r>
            <w:r/>
          </w:p>
        </w:tc>
        <w:tc>
          <w:tcPr>
            <w:tcW w:w="1185"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审查因素</w:t>
            </w:r>
            <w:r/>
          </w:p>
        </w:tc>
        <w:tc>
          <w:tcPr>
            <w:tcW w:w="2466"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审查内容</w:t>
            </w:r>
            <w:r/>
          </w:p>
        </w:tc>
        <w:tc>
          <w:tcPr>
            <w:tcW w:w="972"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格式要求</w:t>
            </w:r>
            <w:r/>
          </w:p>
        </w:tc>
      </w:tr>
      <w:tr>
        <w:trPr>
          <w:jc w:val="center"/>
          <w:trHeight w:val="20"/>
        </w:trPr>
        <w:tc>
          <w:tcPr>
            <w:tcW w:w="375"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w:t>
            </w:r>
            <w:r/>
          </w:p>
        </w:tc>
        <w:tc>
          <w:tcPr>
            <w:tcW w:w="1185"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满足《中华人民共和国政府采购法》第二十二条规定及法律法规的其他规定</w:t>
            </w:r>
            <w:r/>
          </w:p>
        </w:tc>
        <w:tc>
          <w:tcPr>
            <w:tcW w:w="2466" w:type="pct"/>
            <w:vAlign w:val="center"/>
            <w:textDirection w:val="lrTb"/>
            <w:noWrap w:val="false"/>
          </w:tcPr>
          <w:p>
            <w:pPr>
              <w:ind w:firstLine="420"/>
              <w:jc w:val="left"/>
              <w:rPr>
                <w:rFonts w:hint="eastAsia" w:asciiTheme="minorEastAsia" w:hAnsiTheme="minorEastAsia"/>
                <w:color w:val="auto"/>
                <w:szCs w:val="21"/>
              </w:rPr>
            </w:pPr>
            <w:r>
              <w:rPr>
                <w:rFonts w:asciiTheme="minorEastAsia" w:hAnsiTheme="minorEastAsia"/>
                <w:color w:val="auto"/>
                <w:szCs w:val="21"/>
              </w:rPr>
              <w:t xml:space="preserve">具体规定见第一章《采购邀请》</w:t>
            </w:r>
            <w:r/>
          </w:p>
        </w:tc>
        <w:tc>
          <w:tcPr>
            <w:tcW w:w="972"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r>
            <w:r/>
          </w:p>
        </w:tc>
      </w:tr>
      <w:tr>
        <w:trPr>
          <w:jc w:val="center"/>
          <w:trHeight w:val="468"/>
        </w:trPr>
        <w:tc>
          <w:tcPr>
            <w:tcW w:w="375"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1-1</w:t>
            </w:r>
            <w:r/>
          </w:p>
        </w:tc>
        <w:tc>
          <w:tcPr>
            <w:tcW w:w="1185"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供应商资格声明函</w:t>
            </w:r>
            <w:r/>
          </w:p>
        </w:tc>
        <w:tc>
          <w:tcPr>
            <w:tcW w:w="2466" w:type="pct"/>
            <w:vAlign w:val="center"/>
            <w:textDirection w:val="lrTb"/>
            <w:noWrap w:val="false"/>
          </w:tcPr>
          <w:p>
            <w:pPr>
              <w:ind w:firstLine="420"/>
              <w:jc w:val="left"/>
              <w:rPr>
                <w:rFonts w:hint="eastAsia" w:asciiTheme="minorEastAsia" w:hAnsiTheme="minorEastAsia"/>
                <w:color w:val="auto"/>
                <w:szCs w:val="21"/>
              </w:rPr>
            </w:pPr>
            <w:r>
              <w:rPr>
                <w:rFonts w:asciiTheme="minorEastAsia" w:hAnsiTheme="minorEastAsia"/>
                <w:color w:val="auto"/>
                <w:szCs w:val="21"/>
              </w:rPr>
              <w:t xml:space="preserve">提供了符合</w:t>
            </w:r>
            <w:r>
              <w:rPr>
                <w:rFonts w:hint="eastAsia" w:asciiTheme="minorEastAsia" w:hAnsiTheme="minorEastAsia"/>
                <w:color w:val="auto"/>
                <w:szCs w:val="21"/>
              </w:rPr>
              <w:t xml:space="preserve">采购</w:t>
            </w:r>
            <w:r>
              <w:rPr>
                <w:rFonts w:asciiTheme="minorEastAsia" w:hAnsiTheme="minorEastAsia"/>
                <w:color w:val="auto"/>
                <w:szCs w:val="21"/>
              </w:rPr>
              <w:t xml:space="preserve">文件要求的《</w:t>
            </w:r>
            <w:r>
              <w:rPr>
                <w:rFonts w:hint="eastAsia" w:asciiTheme="minorEastAsia" w:hAnsiTheme="minorEastAsia"/>
                <w:color w:val="auto"/>
                <w:szCs w:val="21"/>
              </w:rPr>
              <w:t xml:space="preserve">供应商资格声明函</w:t>
            </w:r>
            <w:r>
              <w:rPr>
                <w:rFonts w:asciiTheme="minorEastAsia" w:hAnsiTheme="minorEastAsia"/>
                <w:color w:val="auto"/>
                <w:szCs w:val="21"/>
              </w:rPr>
              <w:t xml:space="preserve">》。</w:t>
            </w:r>
            <w:r/>
          </w:p>
        </w:tc>
        <w:tc>
          <w:tcPr>
            <w:tcW w:w="972"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格式见《</w:t>
            </w:r>
            <w:r>
              <w:rPr>
                <w:rFonts w:hint="eastAsia" w:asciiTheme="minorEastAsia" w:hAnsiTheme="minorEastAsia"/>
                <w:color w:val="auto"/>
                <w:szCs w:val="21"/>
              </w:rPr>
              <w:t xml:space="preserve">响应</w:t>
            </w:r>
            <w:r>
              <w:rPr>
                <w:rFonts w:asciiTheme="minorEastAsia" w:hAnsiTheme="minorEastAsia"/>
                <w:color w:val="auto"/>
                <w:szCs w:val="21"/>
              </w:rPr>
              <w:t xml:space="preserve">文件格式》</w:t>
            </w:r>
            <w:r/>
          </w:p>
        </w:tc>
      </w:tr>
      <w:tr>
        <w:trPr>
          <w:jc w:val="center"/>
          <w:trHeight w:val="468"/>
        </w:trPr>
        <w:tc>
          <w:tcPr>
            <w:tcW w:w="375"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1-2</w:t>
            </w:r>
            <w:r/>
          </w:p>
        </w:tc>
        <w:tc>
          <w:tcPr>
            <w:tcW w:w="1185"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供应商营业执照</w:t>
            </w:r>
            <w:r/>
          </w:p>
        </w:tc>
        <w:tc>
          <w:tcPr>
            <w:tcW w:w="2466" w:type="pct"/>
            <w:vAlign w:val="center"/>
            <w:textDirection w:val="lrTb"/>
            <w:noWrap w:val="false"/>
          </w:tcPr>
          <w:p>
            <w:pPr>
              <w:ind w:firstLine="420"/>
              <w:jc w:val="left"/>
              <w:rPr>
                <w:rFonts w:hint="eastAsia" w:asciiTheme="minorEastAsia" w:hAnsiTheme="minorEastAsia"/>
                <w:color w:val="auto"/>
                <w:szCs w:val="21"/>
              </w:rPr>
            </w:pPr>
            <w:r>
              <w:rPr>
                <w:rFonts w:hint="eastAsia" w:asciiTheme="minorEastAsia" w:hAnsiTheme="minorEastAsia"/>
                <w:color w:val="auto"/>
                <w:szCs w:val="21"/>
              </w:rPr>
              <w:t xml:space="preserve">法人或者其他组织提供营业执照等证明文件，自然人提供营业执照（如有）及身份证明</w:t>
            </w:r>
            <w:r/>
          </w:p>
        </w:tc>
        <w:tc>
          <w:tcPr>
            <w:tcW w:w="972"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提供扫描件加盖公章</w:t>
            </w:r>
            <w:r/>
          </w:p>
        </w:tc>
      </w:tr>
      <w:tr>
        <w:trPr>
          <w:jc w:val="center"/>
          <w:trHeight w:val="20"/>
        </w:trPr>
        <w:tc>
          <w:tcPr>
            <w:tcW w:w="375"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1</w:t>
            </w:r>
            <w:r>
              <w:rPr>
                <w:rFonts w:asciiTheme="minorEastAsia" w:hAnsiTheme="minorEastAsia"/>
                <w:color w:val="auto"/>
                <w:szCs w:val="21"/>
              </w:rPr>
              <w:t xml:space="preserve">-</w:t>
            </w:r>
            <w:r>
              <w:rPr>
                <w:rFonts w:hint="eastAsia" w:asciiTheme="minorEastAsia" w:hAnsiTheme="minorEastAsia"/>
                <w:color w:val="auto"/>
                <w:szCs w:val="21"/>
              </w:rPr>
              <w:t xml:space="preserve">3</w:t>
            </w:r>
            <w:r/>
          </w:p>
        </w:tc>
        <w:tc>
          <w:tcPr>
            <w:tcW w:w="1185"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供应商信用记录</w:t>
            </w:r>
            <w:r/>
          </w:p>
        </w:tc>
        <w:tc>
          <w:tcPr>
            <w:tcW w:w="2466" w:type="pct"/>
            <w:vAlign w:val="center"/>
            <w:textDirection w:val="lrTb"/>
            <w:noWrap w:val="false"/>
          </w:tcPr>
          <w:p>
            <w:pPr>
              <w:ind w:firstLine="420"/>
              <w:jc w:val="left"/>
              <w:tabs>
                <w:tab w:val="left" w:pos="900" w:leader="none"/>
                <w:tab w:val="left" w:pos="1980" w:leader="none"/>
              </w:tabs>
              <w:rPr>
                <w:rFonts w:hint="eastAsia" w:asciiTheme="minorEastAsia" w:hAnsiTheme="minorEastAsia"/>
                <w:color w:val="auto"/>
                <w:szCs w:val="21"/>
              </w:rPr>
            </w:pPr>
            <w:r>
              <w:rPr>
                <w:rFonts w:asciiTheme="minorEastAsia" w:hAnsiTheme="minorEastAsia"/>
                <w:color w:val="auto"/>
                <w:szCs w:val="21"/>
              </w:rPr>
              <w:t xml:space="preserve">查询渠道：信用中国网站和中国政府采购网（www.creditchina.gov.cn、www.ccgp.gov.cn）；</w:t>
            </w:r>
            <w:r/>
          </w:p>
          <w:p>
            <w:pPr>
              <w:ind w:firstLine="420"/>
              <w:jc w:val="left"/>
              <w:tabs>
                <w:tab w:val="left" w:pos="900" w:leader="none"/>
                <w:tab w:val="left" w:pos="1980" w:leader="none"/>
              </w:tabs>
              <w:rPr>
                <w:rFonts w:hint="eastAsia" w:asciiTheme="minorEastAsia" w:hAnsiTheme="minorEastAsia"/>
                <w:color w:val="auto"/>
                <w:szCs w:val="21"/>
              </w:rPr>
            </w:pPr>
            <w:r>
              <w:rPr>
                <w:rFonts w:asciiTheme="minorEastAsia" w:hAnsiTheme="minorEastAsia"/>
                <w:color w:val="auto"/>
                <w:szCs w:val="21"/>
              </w:rPr>
              <w:t xml:space="preserve">截止时点：提交响应文件截止时间以后、</w:t>
            </w:r>
            <w:r>
              <w:rPr>
                <w:rFonts w:hint="eastAsia" w:asciiTheme="minorEastAsia" w:hAnsiTheme="minorEastAsia"/>
                <w:color w:val="auto"/>
                <w:szCs w:val="21"/>
              </w:rPr>
              <w:t xml:space="preserve">资格审查阶段采购人或采购代理机构</w:t>
            </w:r>
            <w:r>
              <w:rPr>
                <w:rFonts w:asciiTheme="minorEastAsia" w:hAnsiTheme="minorEastAsia"/>
                <w:color w:val="auto"/>
                <w:szCs w:val="21"/>
              </w:rPr>
              <w:t xml:space="preserve">的实际查询时间；</w:t>
            </w:r>
            <w:r/>
          </w:p>
          <w:p>
            <w:pPr>
              <w:ind w:firstLine="420"/>
              <w:jc w:val="left"/>
              <w:tabs>
                <w:tab w:val="left" w:pos="900" w:leader="none"/>
                <w:tab w:val="left" w:pos="1980" w:leader="none"/>
              </w:tabs>
              <w:rPr>
                <w:rFonts w:hint="eastAsia" w:asciiTheme="minorEastAsia" w:hAnsiTheme="minorEastAsia"/>
                <w:color w:val="auto"/>
                <w:szCs w:val="21"/>
              </w:rPr>
            </w:pPr>
            <w:r>
              <w:rPr>
                <w:rFonts w:asciiTheme="minorEastAsia" w:hAnsiTheme="minorEastAsia"/>
                <w:color w:val="auto"/>
                <w:szCs w:val="21"/>
              </w:rPr>
              <w:t xml:space="preserve">信用信息查询记录和证据留存具体方式：查询结果网页打印页作为查询记录和证据，与其他采购文件一并保存；</w:t>
            </w:r>
            <w:r/>
          </w:p>
          <w:p>
            <w:pPr>
              <w:ind w:firstLine="420"/>
              <w:jc w:val="left"/>
              <w:rPr>
                <w:rFonts w:hint="eastAsia" w:asciiTheme="minorEastAsia" w:hAnsiTheme="minorEastAsia"/>
                <w:color w:val="auto"/>
                <w:szCs w:val="21"/>
              </w:rPr>
            </w:pPr>
            <w:r>
              <w:rPr>
                <w:rFonts w:asciiTheme="minorEastAsia" w:hAnsiTheme="minorEastAsia"/>
                <w:color w:val="auto"/>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972"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无须供应商提供，由</w:t>
            </w:r>
            <w:r>
              <w:rPr>
                <w:rFonts w:hint="eastAsia" w:asciiTheme="minorEastAsia" w:hAnsiTheme="minorEastAsia"/>
                <w:color w:val="auto"/>
                <w:szCs w:val="21"/>
              </w:rPr>
              <w:t xml:space="preserve">采购代理机构</w:t>
            </w:r>
            <w:r>
              <w:rPr>
                <w:rFonts w:asciiTheme="minorEastAsia" w:hAnsiTheme="minorEastAsia"/>
                <w:color w:val="auto"/>
                <w:szCs w:val="21"/>
              </w:rPr>
              <w:t xml:space="preserve">查询。</w:t>
            </w:r>
            <w:r/>
          </w:p>
        </w:tc>
      </w:tr>
      <w:tr>
        <w:trPr>
          <w:jc w:val="center"/>
          <w:trHeight w:val="20"/>
        </w:trPr>
        <w:tc>
          <w:tcPr>
            <w:tcW w:w="375" w:type="pct"/>
            <w:vAlign w:val="center"/>
            <w:textDirection w:val="lrTb"/>
            <w:noWrap w:val="false"/>
          </w:tcPr>
          <w:p>
            <w:pPr>
              <w:jc w:val="left"/>
              <w:rPr>
                <w:rFonts w:hint="eastAsia" w:asciiTheme="minorEastAsia" w:hAnsiTheme="minorEastAsia"/>
                <w:color w:val="auto"/>
                <w:sz w:val="21"/>
                <w:szCs w:val="21"/>
                <w:highlight w:val="none"/>
              </w:rPr>
            </w:pPr>
            <w:r>
              <w:rPr>
                <w:color w:val="auto"/>
                <w:sz w:val="21"/>
                <w:szCs w:val="21"/>
                <w:highlight w:val="none"/>
              </w:rPr>
              <w:t xml:space="preserve">2</w:t>
            </w:r>
            <w:r/>
          </w:p>
        </w:tc>
        <w:tc>
          <w:tcPr>
            <w:tcW w:w="1185" w:type="pct"/>
            <w:vAlign w:val="center"/>
            <w:textDirection w:val="lrTb"/>
            <w:noWrap w:val="false"/>
          </w:tcPr>
          <w:p>
            <w:pPr>
              <w:jc w:val="left"/>
              <w:rPr>
                <w:rFonts w:hint="eastAsia" w:asciiTheme="minorEastAsia" w:hAnsiTheme="minorEastAsia"/>
                <w:color w:val="auto"/>
                <w:sz w:val="21"/>
                <w:szCs w:val="21"/>
                <w:highlight w:val="none"/>
              </w:rPr>
            </w:pPr>
            <w:r>
              <w:rPr>
                <w:color w:val="auto"/>
                <w:sz w:val="21"/>
                <w:szCs w:val="21"/>
                <w:highlight w:val="none"/>
              </w:rPr>
              <w:t xml:space="preserve">落实政府采购政策需满足的资格要求</w:t>
            </w:r>
            <w:r/>
          </w:p>
        </w:tc>
        <w:tc>
          <w:tcPr>
            <w:tcW w:w="2466" w:type="pct"/>
            <w:vAlign w:val="center"/>
            <w:textDirection w:val="lrTb"/>
            <w:noWrap w:val="false"/>
          </w:tcPr>
          <w:p>
            <w:pPr>
              <w:jc w:val="left"/>
              <w:tabs>
                <w:tab w:val="left" w:pos="900" w:leader="none"/>
                <w:tab w:val="left" w:pos="1980" w:leader="none"/>
              </w:tabs>
              <w:rPr>
                <w:rFonts w:hint="eastAsia" w:asciiTheme="minorEastAsia" w:hAnsiTheme="minorEastAsia"/>
                <w:color w:val="auto"/>
                <w:sz w:val="21"/>
                <w:szCs w:val="21"/>
                <w:highlight w:val="none"/>
              </w:rPr>
            </w:pPr>
            <w:r>
              <w:rPr>
                <w:color w:val="auto"/>
                <w:sz w:val="21"/>
                <w:szCs w:val="21"/>
                <w:highlight w:val="none"/>
              </w:rPr>
              <w:t xml:space="preserve">具体要求见第一章《采购邀请》</w:t>
            </w:r>
            <w:r/>
          </w:p>
        </w:tc>
        <w:tc>
          <w:tcPr>
            <w:tcW w:w="972" w:type="pct"/>
            <w:vAlign w:val="center"/>
            <w:textDirection w:val="lrTb"/>
            <w:noWrap w:val="false"/>
          </w:tcPr>
          <w:p>
            <w:pPr>
              <w:jc w:val="left"/>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20"/>
        </w:trPr>
        <w:tc>
          <w:tcPr>
            <w:tcW w:w="375" w:type="pct"/>
            <w:vAlign w:val="center"/>
            <w:textDirection w:val="lrTb"/>
            <w:noWrap w:val="false"/>
          </w:tcPr>
          <w:p>
            <w:pPr>
              <w:jc w:val="left"/>
              <w:rPr>
                <w:rFonts w:hint="eastAsia" w:asciiTheme="minorEastAsia" w:hAnsiTheme="minorEastAsia"/>
                <w:color w:val="auto"/>
                <w:sz w:val="21"/>
                <w:szCs w:val="21"/>
                <w:highlight w:val="none"/>
              </w:rPr>
            </w:pPr>
            <w:r>
              <w:rPr>
                <w:color w:val="auto"/>
                <w:sz w:val="21"/>
                <w:szCs w:val="21"/>
                <w:highlight w:val="none"/>
              </w:rPr>
              <w:t xml:space="preserve">2-1</w:t>
            </w:r>
            <w:r/>
          </w:p>
        </w:tc>
        <w:tc>
          <w:tcPr>
            <w:tcW w:w="1185" w:type="pct"/>
            <w:vAlign w:val="center"/>
            <w:textDirection w:val="lrTb"/>
            <w:noWrap w:val="false"/>
          </w:tcPr>
          <w:p>
            <w:pPr>
              <w:jc w:val="left"/>
              <w:rPr>
                <w:rFonts w:hint="eastAsia" w:asciiTheme="minorEastAsia" w:hAnsiTheme="minorEastAsia"/>
                <w:color w:val="auto"/>
                <w:sz w:val="21"/>
                <w:szCs w:val="21"/>
                <w:highlight w:val="none"/>
              </w:rPr>
            </w:pPr>
            <w:r>
              <w:rPr>
                <w:color w:val="auto"/>
                <w:sz w:val="21"/>
                <w:szCs w:val="21"/>
                <w:highlight w:val="none"/>
              </w:rPr>
              <w:t xml:space="preserve">中小企业声明函</w:t>
            </w:r>
            <w:r/>
          </w:p>
        </w:tc>
        <w:tc>
          <w:tcPr>
            <w:tcW w:w="2466" w:type="pct"/>
            <w:vAlign w:val="center"/>
            <w:textDirection w:val="lrTb"/>
            <w:noWrap w:val="false"/>
          </w:tcPr>
          <w:p>
            <w:pPr>
              <w:jc w:val="left"/>
              <w:tabs>
                <w:tab w:val="left" w:pos="900" w:leader="none"/>
                <w:tab w:val="left" w:pos="1980" w:leader="none"/>
              </w:tabs>
              <w:rPr>
                <w:color w:val="auto"/>
                <w:sz w:val="21"/>
                <w:szCs w:val="21"/>
                <w:highlight w:val="none"/>
              </w:rPr>
            </w:pPr>
            <w:r>
              <w:rPr>
                <w:color w:val="auto"/>
                <w:sz w:val="21"/>
                <w:szCs w:val="21"/>
                <w:highlight w:val="none"/>
              </w:rPr>
              <w:t xml:space="preserve">当本项目（包）涉及预留份额专门面向中小企业采购</w:t>
            </w:r>
            <w:r>
              <w:rPr>
                <w:rFonts w:hint="eastAsia"/>
                <w:color w:val="auto"/>
                <w:sz w:val="21"/>
                <w:szCs w:val="21"/>
                <w:highlight w:val="none"/>
              </w:rPr>
              <w:t xml:space="preserve">。</w:t>
            </w:r>
            <w:r/>
          </w:p>
          <w:p>
            <w:pPr>
              <w:jc w:val="left"/>
              <w:tabs>
                <w:tab w:val="left" w:pos="900" w:leader="none"/>
                <w:tab w:val="left" w:pos="1980" w:leader="none"/>
              </w:tabs>
              <w:rPr>
                <w:color w:val="auto"/>
                <w:sz w:val="21"/>
                <w:szCs w:val="21"/>
                <w:highlight w:val="none"/>
              </w:rPr>
            </w:pPr>
            <w:r>
              <w:rPr>
                <w:color w:val="auto"/>
                <w:sz w:val="21"/>
                <w:szCs w:val="21"/>
                <w:highlight w:val="none"/>
              </w:rPr>
            </w:r>
            <w:r/>
          </w:p>
          <w:p>
            <w:pPr>
              <w:jc w:val="left"/>
              <w:tabs>
                <w:tab w:val="left" w:pos="900" w:leader="none"/>
                <w:tab w:val="left" w:pos="1980" w:leader="none"/>
              </w:tabs>
              <w:rPr>
                <w:color w:val="auto"/>
                <w:sz w:val="21"/>
                <w:szCs w:val="21"/>
                <w:highlight w:val="none"/>
              </w:rPr>
            </w:pPr>
            <w:r>
              <w:rPr>
                <w:rFonts w:hint="eastAsia"/>
                <w:color w:val="auto"/>
                <w:sz w:val="21"/>
                <w:szCs w:val="21"/>
                <w:highlight w:val="none"/>
              </w:rPr>
              <w:t xml:space="preserve">1、供应商单独参与磋商的，应提供中小企业声明函；如为监狱企业或残疾人福利性单位，不必提供中小企业声明函，但须按注1或注2要求提供证明材料。</w:t>
            </w:r>
            <w:r/>
          </w:p>
          <w:p>
            <w:pPr>
              <w:jc w:val="left"/>
              <w:tabs>
                <w:tab w:val="left" w:pos="900" w:leader="none"/>
                <w:tab w:val="left" w:pos="1980" w:leader="none"/>
              </w:tabs>
              <w:rPr>
                <w:color w:val="auto"/>
                <w:sz w:val="21"/>
                <w:szCs w:val="21"/>
                <w:highlight w:val="none"/>
              </w:rPr>
            </w:pPr>
            <w:r>
              <w:rPr>
                <w:rFonts w:hint="eastAsia"/>
                <w:color w:val="auto"/>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900" w:leader="none"/>
                <w:tab w:val="left" w:pos="1980" w:leader="none"/>
              </w:tabs>
              <w:rPr>
                <w:color w:val="auto"/>
                <w:sz w:val="21"/>
                <w:szCs w:val="21"/>
                <w:highlight w:val="none"/>
              </w:rPr>
            </w:pPr>
            <w:r>
              <w:rPr>
                <w:rFonts w:hint="eastAsia"/>
                <w:color w:val="auto"/>
                <w:sz w:val="21"/>
                <w:szCs w:val="21"/>
                <w:highlight w:val="none"/>
              </w:rPr>
              <w:t xml:space="preserve">注1：监狱企业须提供由省级以上监狱管理局（常州市含教育矫治局）、戒毒管理局（含新疆生产建设兵团）出具的属于监狱企业的证明文件。</w:t>
            </w:r>
            <w:r/>
          </w:p>
          <w:p>
            <w:pPr>
              <w:jc w:val="left"/>
              <w:tabs>
                <w:tab w:val="left" w:pos="900" w:leader="none"/>
                <w:tab w:val="left" w:pos="1980" w:leader="none"/>
              </w:tabs>
              <w:rPr>
                <w:rFonts w:hint="eastAsia" w:asciiTheme="minorEastAsia" w:hAnsiTheme="minorEastAsia"/>
                <w:color w:val="auto"/>
                <w:sz w:val="21"/>
                <w:szCs w:val="21"/>
                <w:highlight w:val="none"/>
              </w:rPr>
            </w:pPr>
            <w:r>
              <w:rPr>
                <w:rFonts w:hint="eastAsia"/>
                <w:color w:val="auto"/>
                <w:sz w:val="21"/>
                <w:szCs w:val="21"/>
                <w:highlight w:val="none"/>
              </w:rPr>
              <w:t xml:space="preserve">注2：残疾人福利性单位须按磋商文件要求提供《残疾人福利性单位声明函》。</w:t>
            </w:r>
            <w:r/>
          </w:p>
        </w:tc>
        <w:tc>
          <w:tcPr>
            <w:tcW w:w="972" w:type="pct"/>
            <w:vAlign w:val="center"/>
            <w:textDirection w:val="lrTb"/>
            <w:noWrap w:val="false"/>
          </w:tcPr>
          <w:p>
            <w:pPr>
              <w:jc w:val="left"/>
              <w:rPr>
                <w:rFonts w:hint="eastAsia" w:asciiTheme="minorEastAsia" w:hAnsiTheme="minorEastAsia"/>
                <w:color w:val="auto"/>
                <w:sz w:val="21"/>
                <w:szCs w:val="21"/>
                <w:highlight w:val="none"/>
              </w:rPr>
            </w:pPr>
            <w:r>
              <w:rPr>
                <w:color w:val="auto"/>
                <w:sz w:val="21"/>
                <w:szCs w:val="21"/>
                <w:highlight w:val="none"/>
              </w:rPr>
              <w:t xml:space="preserve">格式见《响应文件格式》</w:t>
            </w:r>
            <w:r/>
          </w:p>
        </w:tc>
      </w:tr>
    </w:tbl>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《符合性审查要求》见下表</w:t>
      </w:r>
      <w:r>
        <w:rPr>
          <w:rFonts w:hint="eastAsia" w:asciiTheme="minorEastAsia" w:hAnsiTheme="minorEastAsia"/>
          <w:color w:val="auto"/>
          <w:sz w:val="24"/>
        </w:rPr>
        <w:t xml:space="preserve">：</w:t>
      </w:r>
      <w:r/>
    </w:p>
    <w:p>
      <w:pPr>
        <w:jc w:val="center"/>
        <w:spacing w:line="360" w:lineRule="auto"/>
        <w:rPr>
          <w:rFonts w:hint="eastAsia" w:asciiTheme="minorEastAsia" w:hAnsiTheme="minorEastAsia"/>
          <w:b/>
          <w:color w:val="auto"/>
          <w:szCs w:val="21"/>
        </w:rPr>
      </w:pPr>
      <w:r>
        <w:rPr>
          <w:rFonts w:asciiTheme="minorEastAsia" w:hAnsiTheme="minorEastAsia"/>
          <w:b/>
          <w:color w:val="auto"/>
          <w:szCs w:val="21"/>
        </w:rPr>
        <w:t xml:space="preserve">符合性审查要求</w:t>
      </w:r>
      <w:r/>
    </w:p>
    <w:tbl>
      <w:tblPr>
        <w:tblStyle w:val="659"/>
        <w:tblW w:w="52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2395"/>
        <w:gridCol w:w="5909"/>
      </w:tblGrid>
      <w:tr>
        <w:trPr>
          <w:jc w:val="center"/>
          <w:trHeight w:val="300"/>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序号</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审查因素</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审查内容</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w:t>
            </w:r>
            <w:r/>
          </w:p>
        </w:tc>
        <w:tc>
          <w:tcPr>
            <w:tcW w:w="1331"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响应函、法定代表人资格证明书和政府采购供应商信用承诺书</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按磋商文件要求提供</w:t>
            </w:r>
            <w:r>
              <w:rPr>
                <w:rFonts w:hint="eastAsia" w:asciiTheme="minorEastAsia" w:hAnsiTheme="minorEastAsia"/>
                <w:color w:val="auto"/>
                <w:szCs w:val="21"/>
              </w:rPr>
              <w:t xml:space="preserve">响应函、法定代表人资格证明书和政府采购供应商信用承诺书</w:t>
            </w:r>
            <w:r>
              <w:rPr>
                <w:rFonts w:asciiTheme="minorEastAsia" w:hAnsiTheme="minorEastAsia"/>
                <w:color w:val="auto"/>
                <w:szCs w:val="21"/>
              </w:rPr>
              <w:t xml:space="preserve">；</w:t>
            </w:r>
            <w:r/>
          </w:p>
        </w:tc>
      </w:tr>
      <w:tr>
        <w:trPr>
          <w:jc w:val="center"/>
          <w:trHeight w:val="489"/>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2</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响应完整性</w:t>
            </w:r>
            <w:r/>
          </w:p>
        </w:tc>
        <w:tc>
          <w:tcPr>
            <w:tcW w:w="3284"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未</w:t>
            </w:r>
            <w:r>
              <w:rPr>
                <w:rFonts w:asciiTheme="minorEastAsia" w:hAnsiTheme="minorEastAsia"/>
                <w:color w:val="auto"/>
                <w:szCs w:val="21"/>
              </w:rPr>
              <w:t xml:space="preserve">将一个采购包中的内容拆开响应；</w:t>
            </w:r>
            <w:r>
              <w:rPr>
                <w:rFonts w:asciiTheme="minorEastAsia" w:hAnsiTheme="minorEastAsia"/>
                <w:color w:val="auto"/>
                <w:szCs w:val="21"/>
              </w:rPr>
              <w:t xml:space="preserve">（由评委审查，无需</w:t>
            </w:r>
            <w:r>
              <w:rPr>
                <w:rFonts w:hint="eastAsia" w:asciiTheme="minorEastAsia" w:hAnsiTheme="minorEastAsia"/>
                <w:color w:val="auto"/>
                <w:szCs w:val="21"/>
              </w:rPr>
              <w:t xml:space="preserve">投标供应商</w:t>
            </w:r>
            <w:r>
              <w:rPr>
                <w:rFonts w:asciiTheme="minorEastAsia" w:hAnsiTheme="minorEastAsia"/>
                <w:color w:val="auto"/>
                <w:szCs w:val="21"/>
              </w:rPr>
              <w:t xml:space="preserve">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3</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响应报价</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响应报价</w:t>
            </w:r>
            <w:r>
              <w:rPr>
                <w:rFonts w:hint="eastAsia" w:asciiTheme="minorEastAsia" w:hAnsiTheme="minorEastAsia"/>
                <w:color w:val="auto"/>
                <w:szCs w:val="21"/>
              </w:rPr>
              <w:t xml:space="preserve">未</w:t>
            </w:r>
            <w:r>
              <w:rPr>
                <w:rFonts w:asciiTheme="minorEastAsia" w:hAnsiTheme="minorEastAsia"/>
                <w:color w:val="auto"/>
                <w:szCs w:val="21"/>
              </w:rPr>
              <w:t xml:space="preserve">超过磋商文件中规定的项目/采购包预算金额或者项目/采购包最高限价；</w:t>
            </w:r>
            <w:r>
              <w:rPr>
                <w:rFonts w:asciiTheme="minorEastAsia" w:hAnsiTheme="minorEastAsia"/>
                <w:color w:val="auto"/>
                <w:szCs w:val="21"/>
              </w:rPr>
              <w:t xml:space="preserve">（由评委审查，无需</w:t>
            </w:r>
            <w:r>
              <w:rPr>
                <w:rFonts w:hint="eastAsia" w:asciiTheme="minorEastAsia" w:hAnsiTheme="minorEastAsia"/>
                <w:color w:val="auto"/>
                <w:szCs w:val="21"/>
              </w:rPr>
              <w:t xml:space="preserve">投标供应商</w:t>
            </w:r>
            <w:r>
              <w:rPr>
                <w:rFonts w:asciiTheme="minorEastAsia" w:hAnsiTheme="minorEastAsia"/>
                <w:color w:val="auto"/>
                <w:szCs w:val="21"/>
              </w:rPr>
              <w:t xml:space="preserve">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4</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报价唯一性</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响应文件</w:t>
            </w:r>
            <w:r>
              <w:rPr>
                <w:rFonts w:hint="eastAsia" w:asciiTheme="minorEastAsia" w:hAnsiTheme="minorEastAsia"/>
                <w:color w:val="auto"/>
                <w:szCs w:val="21"/>
              </w:rPr>
              <w:t xml:space="preserve">未出现可选择性或可调整的报价（磋商文件另有规定的除外）</w:t>
            </w:r>
            <w:r>
              <w:rPr>
                <w:rFonts w:asciiTheme="minorEastAsia" w:hAnsiTheme="minorEastAsia"/>
                <w:color w:val="auto"/>
                <w:szCs w:val="21"/>
              </w:rPr>
              <w:t xml:space="preserve">；</w:t>
            </w:r>
            <w:r>
              <w:rPr>
                <w:rFonts w:asciiTheme="minorEastAsia" w:hAnsiTheme="minorEastAsia"/>
                <w:b/>
                <w:color w:val="auto"/>
                <w:szCs w:val="21"/>
              </w:rPr>
              <w:t xml:space="preserve">提供《</w:t>
            </w:r>
            <w:r>
              <w:rPr>
                <w:rFonts w:hint="eastAsia" w:asciiTheme="minorEastAsia" w:hAnsiTheme="minorEastAsia"/>
                <w:b/>
                <w:color w:val="auto"/>
                <w:szCs w:val="21"/>
              </w:rPr>
              <w:t xml:space="preserve">报价</w:t>
            </w:r>
            <w:r>
              <w:rPr>
                <w:rFonts w:asciiTheme="minorEastAsia" w:hAnsiTheme="minorEastAsia"/>
                <w:b/>
                <w:color w:val="auto"/>
                <w:szCs w:val="21"/>
              </w:rPr>
              <w:t xml:space="preserve">一览表》，详见附件格式</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5</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响应有效期</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响应文件中承诺的响应有效期</w:t>
            </w:r>
            <w:r>
              <w:rPr>
                <w:rFonts w:hint="eastAsia" w:asciiTheme="minorEastAsia" w:hAnsiTheme="minorEastAsia"/>
                <w:color w:val="auto"/>
                <w:szCs w:val="21"/>
              </w:rPr>
              <w:t xml:space="preserve">满足</w:t>
            </w:r>
            <w:r>
              <w:rPr>
                <w:rFonts w:asciiTheme="minorEastAsia" w:hAnsiTheme="minorEastAsia"/>
                <w:color w:val="auto"/>
                <w:szCs w:val="21"/>
              </w:rPr>
              <w:t xml:space="preserve">磋商文件中载明的响应有效期的；</w:t>
            </w:r>
            <w:r>
              <w:rPr>
                <w:rFonts w:asciiTheme="minorEastAsia" w:hAnsiTheme="minorEastAsia"/>
                <w:color w:val="auto"/>
                <w:szCs w:val="21"/>
              </w:rPr>
              <w:t xml:space="preserve">（详见附件</w:t>
            </w:r>
            <w:r>
              <w:rPr>
                <w:rFonts w:hint="eastAsia" w:asciiTheme="minorEastAsia" w:hAnsiTheme="minorEastAsia"/>
                <w:color w:val="auto"/>
                <w:szCs w:val="21"/>
              </w:rPr>
              <w:t xml:space="preserve">响应函</w:t>
            </w:r>
            <w:r>
              <w:rPr>
                <w:rFonts w:asciiTheme="minorEastAsia" w:hAnsiTheme="minorEastAsia"/>
                <w:color w:val="auto"/>
                <w:szCs w:val="21"/>
              </w:rPr>
              <w:t xml:space="preserve">）</w:t>
            </w:r>
            <w:r/>
          </w:p>
        </w:tc>
      </w:tr>
      <w:tr>
        <w:trPr>
          <w:jc w:val="center"/>
          <w:trHeight w:val="454"/>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6</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签署、加盖公章</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按照磋商文件要求签署、加盖公章的；</w:t>
            </w:r>
            <w:r>
              <w:rPr>
                <w:rFonts w:asciiTheme="minorEastAsia" w:hAnsiTheme="minorEastAsia"/>
                <w:color w:val="auto"/>
                <w:szCs w:val="21"/>
              </w:rPr>
              <w:t xml:space="preserve">（由评委审查，无需</w:t>
            </w:r>
            <w:r>
              <w:rPr>
                <w:rFonts w:hint="eastAsia" w:asciiTheme="minorEastAsia" w:hAnsiTheme="minorEastAsia"/>
                <w:color w:val="auto"/>
                <w:szCs w:val="21"/>
              </w:rPr>
              <w:t xml:space="preserve">投标供应商</w:t>
            </w:r>
            <w:r>
              <w:rPr>
                <w:rFonts w:asciiTheme="minorEastAsia" w:hAnsiTheme="minorEastAsia"/>
                <w:color w:val="auto"/>
                <w:szCs w:val="21"/>
              </w:rPr>
              <w:t xml:space="preserve">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7</w:t>
            </w:r>
            <w:r/>
          </w:p>
        </w:tc>
        <w:tc>
          <w:tcPr>
            <w:tcW w:w="1331"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实质性格式</w:t>
            </w:r>
            <w:r/>
          </w:p>
        </w:tc>
        <w:tc>
          <w:tcPr>
            <w:tcW w:w="3284"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标记为</w:t>
            </w:r>
            <w:r>
              <w:rPr>
                <w:rFonts w:asciiTheme="minorEastAsia" w:hAnsiTheme="minorEastAsia"/>
                <w:color w:val="auto"/>
                <w:szCs w:val="21"/>
              </w:rPr>
              <w:t xml:space="preserve">“实质性格式”的</w:t>
            </w:r>
            <w:r>
              <w:rPr>
                <w:rFonts w:hint="eastAsia" w:asciiTheme="minorEastAsia" w:hAnsiTheme="minorEastAsia"/>
                <w:color w:val="auto"/>
                <w:szCs w:val="21"/>
              </w:rPr>
              <w:t xml:space="preserve">文件均按</w:t>
            </w:r>
            <w:r>
              <w:rPr>
                <w:rFonts w:asciiTheme="minorEastAsia" w:hAnsiTheme="minorEastAsia"/>
                <w:color w:val="auto"/>
                <w:szCs w:val="21"/>
              </w:rPr>
              <w:t xml:space="preserve">磋商文件</w:t>
            </w:r>
            <w:r>
              <w:rPr>
                <w:rFonts w:hint="eastAsia" w:asciiTheme="minorEastAsia" w:hAnsiTheme="minorEastAsia"/>
                <w:color w:val="auto"/>
                <w:szCs w:val="21"/>
              </w:rPr>
              <w:t xml:space="preserve">要求提供；</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8</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★号条款响应</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响应文件满足磋商文件第</w:t>
            </w:r>
            <w:r>
              <w:rPr>
                <w:rFonts w:hint="eastAsia" w:asciiTheme="minorEastAsia" w:hAnsiTheme="minorEastAsia"/>
                <w:color w:val="auto"/>
                <w:szCs w:val="21"/>
              </w:rPr>
              <w:t xml:space="preserve">四</w:t>
            </w:r>
            <w:r>
              <w:rPr>
                <w:rFonts w:asciiTheme="minorEastAsia" w:hAnsiTheme="minorEastAsia"/>
                <w:color w:val="auto"/>
                <w:szCs w:val="21"/>
              </w:rPr>
              <w:t xml:space="preserve">章《采购需求》中★号条款要求的；</w:t>
            </w:r>
            <w:r>
              <w:rPr>
                <w:rFonts w:asciiTheme="minorEastAsia" w:hAnsiTheme="minorEastAsia"/>
                <w:b/>
                <w:color w:val="auto"/>
                <w:szCs w:val="21"/>
              </w:rPr>
              <w:t xml:space="preserve">（如《采购需求》中有★号条款要求的，按照序号逐项提供相关证明材料；如《采购需求》中</w:t>
            </w:r>
            <w:r>
              <w:rPr>
                <w:rFonts w:hint="eastAsia" w:asciiTheme="minorEastAsia" w:hAnsiTheme="minorEastAsia"/>
                <w:b/>
                <w:color w:val="auto"/>
                <w:szCs w:val="21"/>
              </w:rPr>
              <w:t xml:space="preserve">没</w:t>
            </w:r>
            <w:r>
              <w:rPr>
                <w:rFonts w:asciiTheme="minorEastAsia" w:hAnsiTheme="minorEastAsia"/>
                <w:b/>
                <w:color w:val="auto"/>
                <w:szCs w:val="21"/>
              </w:rPr>
              <w:t xml:space="preserve">有★号条款要求的，则无需</w:t>
            </w:r>
            <w:r>
              <w:rPr>
                <w:rFonts w:hint="eastAsia" w:asciiTheme="minorEastAsia" w:hAnsiTheme="minorEastAsia"/>
                <w:b/>
                <w:color w:val="auto"/>
                <w:szCs w:val="21"/>
              </w:rPr>
              <w:t xml:space="preserve">投标供应商</w:t>
            </w:r>
            <w:r>
              <w:rPr>
                <w:rFonts w:asciiTheme="minorEastAsia" w:hAnsiTheme="minorEastAsia"/>
                <w:b/>
                <w:color w:val="auto"/>
                <w:szCs w:val="21"/>
              </w:rPr>
              <w:t xml:space="preserve">提供）</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9</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分包承担主体资质（如有）</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分包承担主体具备《供应商须知资料表》载明的资质条件</w:t>
            </w:r>
            <w:r>
              <w:rPr>
                <w:rFonts w:hint="eastAsia" w:asciiTheme="minorEastAsia" w:hAnsiTheme="minorEastAsia"/>
                <w:color w:val="auto"/>
                <w:szCs w:val="21"/>
              </w:rPr>
              <w:t xml:space="preserve">且</w:t>
            </w:r>
            <w:r>
              <w:rPr>
                <w:rFonts w:asciiTheme="minorEastAsia" w:hAnsiTheme="minorEastAsia"/>
                <w:color w:val="auto"/>
                <w:szCs w:val="21"/>
              </w:rPr>
              <w:t xml:space="preserve">提供</w:t>
            </w:r>
            <w:r>
              <w:rPr>
                <w:rFonts w:hint="eastAsia" w:asciiTheme="minorEastAsia" w:hAnsiTheme="minorEastAsia"/>
                <w:color w:val="auto"/>
                <w:szCs w:val="21"/>
              </w:rPr>
              <w:t xml:space="preserve">了</w:t>
            </w:r>
            <w:r>
              <w:rPr>
                <w:rFonts w:asciiTheme="minorEastAsia" w:hAnsiTheme="minorEastAsia"/>
                <w:color w:val="auto"/>
                <w:szCs w:val="21"/>
              </w:rPr>
              <w:t xml:space="preserve">资质证书</w:t>
            </w:r>
            <w:r>
              <w:rPr>
                <w:rFonts w:hint="eastAsia" w:asciiTheme="minorEastAsia" w:hAnsiTheme="minorEastAsia"/>
                <w:color w:val="auto"/>
                <w:szCs w:val="21"/>
              </w:rPr>
              <w:t xml:space="preserve">（如有）</w:t>
            </w:r>
            <w:r>
              <w:rPr>
                <w:rFonts w:asciiTheme="minorEastAsia" w:hAnsiTheme="minorEastAsia"/>
                <w:color w:val="auto"/>
                <w:szCs w:val="21"/>
              </w:rPr>
              <w:t xml:space="preserve">；</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10</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分包意向协议</w:t>
            </w:r>
            <w:r/>
          </w:p>
          <w:p>
            <w:pPr>
              <w:jc w:val="left"/>
              <w:rPr>
                <w:rFonts w:hint="eastAsia" w:asciiTheme="minorEastAsia" w:hAnsiTheme="minorEastAsia"/>
                <w:color w:val="auto"/>
                <w:szCs w:val="21"/>
              </w:rPr>
            </w:pPr>
            <w:r>
              <w:rPr>
                <w:rFonts w:asciiTheme="minorEastAsia" w:hAnsiTheme="minorEastAsia"/>
                <w:color w:val="auto"/>
                <w:szCs w:val="21"/>
              </w:rPr>
              <w:t xml:space="preserve">（如有）</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按磋商文件规定签订并提供分包意向协议原件；</w:t>
            </w:r>
            <w:r>
              <w:rPr>
                <w:rFonts w:hint="eastAsia" w:asciiTheme="minorEastAsia" w:hAnsiTheme="minorEastAsia"/>
                <w:color w:val="auto"/>
                <w:szCs w:val="21"/>
              </w:rPr>
              <w:t xml:space="preserve">（如有）</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11</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报价的修正（如有）</w:t>
            </w:r>
            <w:r/>
          </w:p>
        </w:tc>
        <w:tc>
          <w:tcPr>
            <w:tcW w:w="3284"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不涉及报价修正</w:t>
            </w:r>
            <w:r>
              <w:rPr>
                <w:rFonts w:asciiTheme="minorEastAsia" w:hAnsiTheme="minorEastAsia"/>
                <w:color w:val="auto"/>
                <w:szCs w:val="21"/>
              </w:rPr>
              <w:t xml:space="preserve">，或响应文件报价出现前后不一致</w:t>
            </w:r>
            <w:r>
              <w:rPr>
                <w:rFonts w:hint="eastAsia" w:asciiTheme="minorEastAsia" w:hAnsiTheme="minorEastAsia"/>
                <w:color w:val="auto"/>
                <w:szCs w:val="21"/>
              </w:rPr>
              <w:t xml:space="preserve">时</w:t>
            </w:r>
            <w:r>
              <w:rPr>
                <w:rFonts w:asciiTheme="minorEastAsia" w:hAnsiTheme="minorEastAsia"/>
                <w:color w:val="auto"/>
                <w:szCs w:val="21"/>
              </w:rPr>
              <w:t xml:space="preserve">，供应商对修正后的报价予</w:t>
            </w:r>
            <w:r>
              <w:rPr>
                <w:rFonts w:hint="eastAsia" w:asciiTheme="minorEastAsia" w:hAnsiTheme="minorEastAsia"/>
                <w:color w:val="auto"/>
                <w:szCs w:val="21"/>
              </w:rPr>
              <w:t xml:space="preserve">以</w:t>
            </w:r>
            <w:r>
              <w:rPr>
                <w:rFonts w:asciiTheme="minorEastAsia" w:hAnsiTheme="minorEastAsia"/>
                <w:color w:val="auto"/>
                <w:szCs w:val="21"/>
              </w:rPr>
              <w:t xml:space="preserve">确认；</w:t>
            </w:r>
            <w:r>
              <w:rPr>
                <w:rFonts w:asciiTheme="minorEastAsia" w:hAnsiTheme="minorEastAsia"/>
                <w:color w:val="auto"/>
                <w:szCs w:val="21"/>
              </w:rPr>
              <w:t xml:space="preserve">（如有，由评委审查，无需投标供应商提供材料）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1</w:t>
            </w:r>
            <w:r>
              <w:rPr>
                <w:rFonts w:asciiTheme="minorEastAsia" w:hAnsiTheme="minorEastAsia"/>
                <w:color w:val="auto"/>
                <w:szCs w:val="21"/>
              </w:rPr>
              <w:t xml:space="preserve">2</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报价合理性</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报价合理，或</w:t>
            </w:r>
            <w:r>
              <w:rPr>
                <w:rFonts w:hint="eastAsia" w:asciiTheme="minorEastAsia" w:hAnsiTheme="minorEastAsia"/>
                <w:color w:val="auto"/>
                <w:szCs w:val="21"/>
              </w:rPr>
              <w:t xml:space="preserve">投标供应商的报价明显低于其他通过符合性审查投标供应商的报价，</w:t>
            </w:r>
            <w:r>
              <w:rPr>
                <w:rFonts w:asciiTheme="minorEastAsia" w:hAnsiTheme="minorEastAsia"/>
                <w:color w:val="auto"/>
                <w:szCs w:val="21"/>
              </w:rPr>
              <w:t xml:space="preserve">有可能影响产品质量或者不能诚信履约的</w:t>
            </w:r>
            <w:r>
              <w:rPr>
                <w:rFonts w:hint="eastAsia" w:asciiTheme="minorEastAsia" w:hAnsiTheme="minorEastAsia"/>
                <w:color w:val="auto"/>
                <w:szCs w:val="21"/>
              </w:rPr>
              <w:t xml:space="preserve">，能够应评标委员会要求在规定时间内证明其报价合理性的</w:t>
            </w:r>
            <w:r>
              <w:rPr>
                <w:rFonts w:asciiTheme="minorEastAsia" w:hAnsiTheme="minorEastAsia"/>
                <w:color w:val="auto"/>
                <w:szCs w:val="21"/>
              </w:rPr>
              <w:t xml:space="preserve">；（由评委审查，无需投标供应商提供材料）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13</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进口产品</w:t>
            </w:r>
            <w:r/>
          </w:p>
          <w:p>
            <w:pPr>
              <w:jc w:val="left"/>
              <w:rPr>
                <w:rFonts w:hint="eastAsia" w:asciiTheme="minorEastAsia" w:hAnsiTheme="minorEastAsia"/>
                <w:color w:val="auto"/>
                <w:szCs w:val="21"/>
              </w:rPr>
            </w:pPr>
            <w:r>
              <w:rPr>
                <w:rFonts w:asciiTheme="minorEastAsia" w:hAnsiTheme="minorEastAsia"/>
                <w:color w:val="auto"/>
                <w:szCs w:val="21"/>
              </w:rPr>
              <w:t xml:space="preserve">（如有）</w:t>
            </w:r>
            <w:r/>
          </w:p>
        </w:tc>
        <w:tc>
          <w:tcPr>
            <w:tcW w:w="3284"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磋商文件</w:t>
            </w:r>
            <w:r>
              <w:rPr>
                <w:rFonts w:asciiTheme="minorEastAsia" w:hAnsiTheme="minorEastAsia"/>
                <w:color w:val="auto"/>
                <w:szCs w:val="21"/>
              </w:rPr>
              <w:t xml:space="preserve">不接受进口产品响应</w:t>
            </w:r>
            <w:r>
              <w:rPr>
                <w:rFonts w:hint="eastAsia" w:asciiTheme="minorEastAsia" w:hAnsiTheme="minorEastAsia"/>
                <w:color w:val="auto"/>
                <w:szCs w:val="21"/>
              </w:rPr>
              <w:t xml:space="preserve">的内容时</w:t>
            </w:r>
            <w:r>
              <w:rPr>
                <w:rFonts w:asciiTheme="minorEastAsia" w:hAnsiTheme="minorEastAsia"/>
                <w:color w:val="auto"/>
                <w:szCs w:val="21"/>
              </w:rPr>
              <w:t xml:space="preserve">，</w:t>
            </w:r>
            <w:r>
              <w:rPr>
                <w:rFonts w:hint="eastAsia" w:asciiTheme="minorEastAsia" w:hAnsiTheme="minorEastAsia"/>
                <w:color w:val="auto"/>
                <w:szCs w:val="21"/>
              </w:rPr>
              <w:t xml:space="preserve">供应商所投产品非进口产品的；</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14</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国家有关部门对供应商的响应产品有强制性规定或要求的</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国家有关部门对供应商的响应产品有强制性规定或要求的（如相应技术、安全、节能和环保等），供应商的响应产品</w:t>
            </w:r>
            <w:r>
              <w:rPr>
                <w:rFonts w:hint="eastAsia" w:asciiTheme="minorEastAsia" w:hAnsiTheme="minorEastAsia"/>
                <w:color w:val="auto"/>
                <w:szCs w:val="21"/>
              </w:rPr>
              <w:t xml:space="preserve">应</w:t>
            </w:r>
            <w:r>
              <w:rPr>
                <w:rFonts w:asciiTheme="minorEastAsia" w:hAnsiTheme="minorEastAsia"/>
                <w:color w:val="auto"/>
                <w:szCs w:val="21"/>
              </w:rPr>
              <w:t xml:space="preserve">符合相应规定或要求</w:t>
            </w:r>
            <w:r>
              <w:rPr>
                <w:rFonts w:hint="eastAsia" w:asciiTheme="minorEastAsia" w:hAnsiTheme="minorEastAsia"/>
                <w:color w:val="auto"/>
                <w:szCs w:val="21"/>
              </w:rPr>
              <w:t xml:space="preserve">，并提供证明文件：</w:t>
            </w:r>
            <w:r/>
          </w:p>
          <w:p>
            <w:pPr>
              <w:jc w:val="left"/>
              <w:rPr>
                <w:rFonts w:hint="eastAsia" w:asciiTheme="minorEastAsia" w:hAnsiTheme="minorEastAsia"/>
                <w:color w:val="auto"/>
                <w:szCs w:val="21"/>
              </w:rPr>
            </w:pPr>
            <w:r>
              <w:rPr>
                <w:rFonts w:hint="eastAsia" w:asciiTheme="minorEastAsia" w:hAnsiTheme="minorEastAsia"/>
                <w:color w:val="auto"/>
                <w:szCs w:val="21"/>
              </w:rPr>
              <w:t xml:space="preserve">1）</w:t>
            </w:r>
            <w:r>
              <w:rPr>
                <w:rFonts w:asciiTheme="minorEastAsia" w:hAnsiTheme="minorEastAsia"/>
                <w:color w:val="auto"/>
                <w:szCs w:val="21"/>
              </w:rPr>
              <w:t xml:space="preserve">采购的产品若属于《节能产品政府采购品目清单》范围中政府强制采购产品，则供应商所报产品必须获得国家确定的认证机构出具的、处于有效期之内的节能产品认证证书；</w:t>
            </w:r>
            <w:r/>
          </w:p>
          <w:p>
            <w:pPr>
              <w:jc w:val="left"/>
              <w:rPr>
                <w:rFonts w:hint="eastAsia" w:asciiTheme="minorEastAsia" w:hAnsiTheme="minorEastAsia"/>
                <w:color w:val="auto"/>
                <w:szCs w:val="21"/>
              </w:rPr>
            </w:pPr>
            <w:r>
              <w:rPr>
                <w:rFonts w:hint="eastAsia" w:asciiTheme="minorEastAsia" w:hAnsiTheme="minorEastAsia"/>
                <w:color w:val="auto"/>
                <w:szCs w:val="21"/>
              </w:rPr>
              <w:t xml:space="preserve">2）</w:t>
            </w:r>
            <w:r>
              <w:rPr>
                <w:rFonts w:asciiTheme="minorEastAsia" w:hAnsiTheme="minorEastAsia"/>
                <w:color w:val="auto"/>
                <w:szCs w:val="21"/>
              </w:rPr>
              <w:t xml:space="preserve">响应产品如涉及计算机信息系统安全专用产品的，须</w:t>
            </w:r>
            <w:r>
              <w:rPr>
                <w:rFonts w:hint="eastAsia" w:asciiTheme="minorEastAsia" w:hAnsiTheme="minorEastAsia"/>
                <w:color w:val="auto"/>
                <w:szCs w:val="21"/>
              </w:rPr>
              <w:t xml:space="preserve">提供</w:t>
            </w:r>
            <w:r>
              <w:rPr>
                <w:rFonts w:asciiTheme="minorEastAsia" w:hAnsiTheme="minorEastAsia"/>
                <w:color w:val="auto"/>
                <w:szCs w:val="21"/>
              </w:rPr>
              <w:t xml:space="preserve">公安部颁发的计算机信息系统安全专用产品销售许可证；</w:t>
            </w:r>
            <w:r/>
          </w:p>
          <w:p>
            <w:pPr>
              <w:jc w:val="left"/>
              <w:rPr>
                <w:rFonts w:hint="eastAsia" w:asciiTheme="minorEastAsia" w:hAnsiTheme="minorEastAsia"/>
                <w:color w:val="auto"/>
                <w:szCs w:val="21"/>
              </w:rPr>
            </w:pPr>
            <w:r>
              <w:rPr>
                <w:rFonts w:asciiTheme="minorEastAsia" w:hAnsiTheme="minorEastAsia"/>
                <w:color w:val="auto"/>
                <w:szCs w:val="21"/>
              </w:rPr>
              <w:t xml:space="preserve">3</w:t>
            </w:r>
            <w:r>
              <w:rPr>
                <w:rFonts w:hint="eastAsia" w:asciiTheme="minorEastAsia" w:hAnsiTheme="minorEastAsia"/>
                <w:color w:val="auto"/>
                <w:szCs w:val="21"/>
              </w:rPr>
              <w:t xml:space="preserve">）</w:t>
            </w:r>
            <w:r>
              <w:rPr>
                <w:rFonts w:asciiTheme="minorEastAsia" w:hAnsiTheme="minorEastAsia"/>
                <w:color w:val="auto"/>
                <w:szCs w:val="21"/>
              </w:rPr>
              <w:t xml:space="preserve">响应产品如有属于开展国家信息安全产品认证产品范围的，须</w:t>
            </w:r>
            <w:r>
              <w:rPr>
                <w:rFonts w:hint="eastAsia" w:asciiTheme="minorEastAsia" w:hAnsiTheme="minorEastAsia"/>
                <w:color w:val="auto"/>
                <w:szCs w:val="21"/>
              </w:rPr>
              <w:t xml:space="preserve">提供</w:t>
            </w:r>
            <w:r>
              <w:rPr>
                <w:rFonts w:asciiTheme="minorEastAsia" w:hAnsiTheme="minorEastAsia"/>
                <w:color w:val="auto"/>
                <w:szCs w:val="21"/>
              </w:rPr>
              <w:t xml:space="preserve">由中国网络安全审查技术与认证中心（原中国信息安全认证中心）按国家标准认证颁发的有效认证证书等）；</w:t>
            </w:r>
            <w:r/>
          </w:p>
          <w:p>
            <w:pPr>
              <w:jc w:val="left"/>
              <w:rPr>
                <w:rFonts w:hint="eastAsia" w:asciiTheme="minorEastAsia" w:hAnsiTheme="minorEastAsia"/>
                <w:color w:val="auto"/>
                <w:szCs w:val="21"/>
              </w:rPr>
            </w:pPr>
            <w:r>
              <w:rPr>
                <w:rFonts w:hint="eastAsia" w:asciiTheme="minorEastAsia" w:hAnsiTheme="minorEastAsia"/>
                <w:color w:val="auto"/>
                <w:szCs w:val="21"/>
              </w:rPr>
              <w:t xml:space="preserve">4）</w:t>
            </w:r>
            <w:r>
              <w:rPr>
                <w:rFonts w:asciiTheme="minorEastAsia" w:hAnsiTheme="minorEastAsia"/>
                <w:color w:val="auto"/>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15</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公平竞争</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供应商遵循公平竞争的原则，不存在恶意串通，妨碍其他供应商的竞争行为，不存在损害采购人或者其他供应商的合法权益情形的；</w:t>
            </w:r>
            <w:r>
              <w:rPr>
                <w:rFonts w:asciiTheme="minorEastAsia" w:hAnsiTheme="minorEastAsia"/>
                <w:color w:val="auto"/>
                <w:szCs w:val="21"/>
              </w:rPr>
              <w:t xml:space="preserve">（由评委审查，无需投标供应商提供材料）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16</w:t>
            </w:r>
            <w:r/>
          </w:p>
        </w:tc>
        <w:tc>
          <w:tcPr>
            <w:tcW w:w="1331" w:type="pct"/>
            <w:vAlign w:val="center"/>
            <w:textDirection w:val="lrTb"/>
            <w:noWrap w:val="false"/>
          </w:tcPr>
          <w:p>
            <w:pPr>
              <w:jc w:val="left"/>
              <w:rPr>
                <w:rFonts w:hint="eastAsia" w:ascii="宋体" w:hAnsi="宋体" w:eastAsia="宋体" w:cs="Times New Roman"/>
                <w:color w:val="auto"/>
                <w:szCs w:val="21"/>
              </w:rPr>
            </w:pPr>
            <w:r>
              <w:rPr>
                <w:rFonts w:ascii="宋体" w:hAnsi="宋体" w:eastAsia="宋体" w:cs="Times New Roman"/>
                <w:color w:val="auto"/>
                <w:szCs w:val="21"/>
              </w:rPr>
              <w:t xml:space="preserve">串通响应</w:t>
            </w:r>
            <w:r/>
          </w:p>
        </w:tc>
        <w:tc>
          <w:tcPr>
            <w:tcW w:w="3284" w:type="pct"/>
            <w:vAlign w:val="center"/>
            <w:textDirection w:val="lrTb"/>
            <w:noWrap w:val="false"/>
          </w:tcPr>
          <w:p>
            <w:pPr>
              <w:jc w:val="left"/>
              <w:rPr>
                <w:rFonts w:hint="eastAsia" w:ascii="宋体" w:hAnsi="宋体" w:eastAsia="宋体" w:cs="Times New Roman"/>
                <w:color w:val="auto"/>
                <w:szCs w:val="21"/>
              </w:rPr>
            </w:pPr>
            <w:r>
              <w:rPr>
                <w:rFonts w:hint="eastAsia" w:ascii="宋体" w:hAnsi="宋体" w:eastAsia="宋体" w:cs="Times New Roman"/>
                <w:color w:val="auto"/>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color w:val="auto"/>
                <w:szCs w:val="21"/>
              </w:rPr>
              <w:t xml:space="preserve">；</w:t>
            </w:r>
            <w:r>
              <w:rPr>
                <w:rFonts w:asciiTheme="minorEastAsia" w:hAnsiTheme="minorEastAsia"/>
                <w:color w:val="auto"/>
                <w:szCs w:val="21"/>
              </w:rPr>
              <w:t xml:space="preserve">（由评委审查，无需投标供应商提供材料）</w:t>
            </w:r>
            <w:r/>
          </w:p>
        </w:tc>
      </w:tr>
      <w:tr>
        <w:trPr>
          <w:jc w:val="center"/>
          <w:trHeight w:val="379"/>
        </w:trPr>
        <w:tc>
          <w:tcPr>
            <w:tcW w:w="383"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17</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附加条件</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响应文件</w:t>
            </w:r>
            <w:r>
              <w:rPr>
                <w:rFonts w:hint="eastAsia" w:asciiTheme="minorEastAsia" w:hAnsiTheme="minorEastAsia"/>
                <w:color w:val="auto"/>
                <w:szCs w:val="21"/>
              </w:rPr>
              <w:t xml:space="preserve">未</w:t>
            </w:r>
            <w:r>
              <w:rPr>
                <w:rFonts w:asciiTheme="minorEastAsia" w:hAnsiTheme="minorEastAsia"/>
                <w:color w:val="auto"/>
                <w:szCs w:val="21"/>
              </w:rPr>
              <w:t xml:space="preserve">含有采购人不能接受的附加条件的；</w:t>
            </w:r>
            <w:r>
              <w:rPr>
                <w:rFonts w:asciiTheme="minorEastAsia" w:hAnsiTheme="minorEastAsia"/>
                <w:color w:val="auto"/>
                <w:szCs w:val="21"/>
              </w:rPr>
              <w:t xml:space="preserve">（由评委审查，无需投标供应商提供材料）</w:t>
            </w:r>
            <w:r/>
          </w:p>
        </w:tc>
      </w:tr>
      <w:tr>
        <w:trPr>
          <w:jc w:val="center"/>
          <w:trHeight w:val="685"/>
        </w:trPr>
        <w:tc>
          <w:tcPr>
            <w:tcW w:w="383" w:type="pct"/>
            <w:vAlign w:val="center"/>
            <w:textDirection w:val="lrTb"/>
            <w:noWrap w:val="false"/>
          </w:tcPr>
          <w:p>
            <w:pPr>
              <w:jc w:val="left"/>
              <w:rPr>
                <w:rFonts w:hint="eastAsia" w:asciiTheme="minorEastAsia" w:hAnsiTheme="minorEastAsia"/>
                <w:color w:val="auto"/>
                <w:szCs w:val="21"/>
              </w:rPr>
            </w:pPr>
            <w:r>
              <w:rPr>
                <w:rFonts w:hint="eastAsia" w:asciiTheme="minorEastAsia" w:hAnsiTheme="minorEastAsia"/>
                <w:color w:val="auto"/>
                <w:szCs w:val="21"/>
              </w:rPr>
              <w:t xml:space="preserve">1</w:t>
            </w:r>
            <w:r>
              <w:rPr>
                <w:rFonts w:asciiTheme="minorEastAsia" w:hAnsiTheme="minorEastAsia"/>
                <w:color w:val="auto"/>
                <w:szCs w:val="21"/>
              </w:rPr>
              <w:t xml:space="preserve">8</w:t>
            </w:r>
            <w:r/>
          </w:p>
        </w:tc>
        <w:tc>
          <w:tcPr>
            <w:tcW w:w="1331"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其他无效情形</w:t>
            </w:r>
            <w:r/>
          </w:p>
        </w:tc>
        <w:tc>
          <w:tcPr>
            <w:tcW w:w="3284" w:type="pct"/>
            <w:vAlign w:val="center"/>
            <w:textDirection w:val="lrTb"/>
            <w:noWrap w:val="false"/>
          </w:tcPr>
          <w:p>
            <w:pPr>
              <w:jc w:val="left"/>
              <w:rPr>
                <w:rFonts w:hint="eastAsia" w:asciiTheme="minorEastAsia" w:hAnsiTheme="minorEastAsia"/>
                <w:color w:val="auto"/>
                <w:szCs w:val="21"/>
              </w:rPr>
            </w:pPr>
            <w:r>
              <w:rPr>
                <w:rFonts w:asciiTheme="minorEastAsia" w:hAnsiTheme="minorEastAsia"/>
                <w:color w:val="auto"/>
                <w:szCs w:val="21"/>
              </w:rPr>
              <w:t xml:space="preserve">供应商、响应文件</w:t>
            </w:r>
            <w:r>
              <w:rPr>
                <w:rFonts w:hint="eastAsia" w:asciiTheme="minorEastAsia" w:hAnsiTheme="minorEastAsia"/>
                <w:color w:val="auto"/>
                <w:szCs w:val="21"/>
              </w:rPr>
              <w:t xml:space="preserve">不存在</w:t>
            </w:r>
            <w:r>
              <w:rPr>
                <w:rFonts w:asciiTheme="minorEastAsia" w:hAnsiTheme="minorEastAsia"/>
                <w:color w:val="auto"/>
                <w:szCs w:val="21"/>
              </w:rPr>
              <w:t xml:space="preserve">不符合法律、法规和磋商文件规定的其他无效情形。</w:t>
            </w:r>
            <w:r>
              <w:rPr>
                <w:rFonts w:asciiTheme="minorEastAsia" w:hAnsiTheme="minorEastAsia"/>
                <w:color w:val="auto"/>
                <w:szCs w:val="21"/>
              </w:rPr>
              <w:t xml:space="preserve">（由评委审查，无需投标供应商提供材料）</w:t>
            </w:r>
            <w:r/>
          </w:p>
        </w:tc>
      </w:tr>
    </w:tbl>
    <w:p>
      <w:pPr>
        <w:pStyle w:val="687"/>
        <w:numPr>
          <w:ilvl w:val="0"/>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磋商、响应文件有关事项的澄清、说明或者更正和最终报价</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磋商小组所有成员应当集中与单一供应商分别进行磋商，并给予所有参加磋商的供应商平等的磋商机会</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对磋商文件作出的实质性变动是磋商文件的有效组成部分，磋商小组应当及时</w:t>
      </w:r>
      <w:r>
        <w:rPr>
          <w:rFonts w:hint="eastAsia" w:ascii="宋体" w:hAnsi="宋体" w:eastAsia="宋体" w:cs="Times New Roman"/>
          <w:color w:val="auto"/>
          <w:sz w:val="24"/>
        </w:rPr>
        <w:t xml:space="preserve">通过“苏采云”系统</w:t>
      </w:r>
      <w:r>
        <w:rPr>
          <w:rFonts w:ascii="宋体" w:hAnsi="宋体" w:eastAsia="宋体" w:cs="Times New Roman"/>
          <w:color w:val="auto"/>
          <w:sz w:val="24"/>
        </w:rPr>
        <w:t xml:space="preserve">以书面形式同时通知所有参加磋商的供应商</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宋体" w:hAnsi="宋体" w:eastAsia="宋体"/>
          <w:color w:val="auto"/>
          <w:sz w:val="24"/>
        </w:rPr>
      </w:pPr>
      <w:r>
        <w:rPr>
          <w:rFonts w:asciiTheme="minorEastAsia" w:hAnsiTheme="minorEastAsia"/>
          <w:color w:val="auto"/>
          <w:sz w:val="24"/>
        </w:rPr>
        <w:t xml:space="preserve">响应文件的澄清、说明或者更正</w:t>
      </w:r>
      <w:r>
        <w:rPr>
          <w:rFonts w:hint="eastAsia" w:asciiTheme="minorEastAsia" w:hAnsiTheme="minorEastAsia"/>
          <w:color w:val="auto"/>
          <w:sz w:val="24"/>
        </w:rPr>
        <w:t xml:space="preserve">：</w:t>
      </w:r>
      <w:r>
        <w:rPr>
          <w:rFonts w:hint="eastAsia" w:ascii="宋体" w:hAnsi="宋体" w:eastAsia="宋体" w:cs="Times New Roman"/>
          <w:color w:val="auto"/>
          <w:sz w:val="24"/>
        </w:rPr>
        <w:t xml:space="preserve">评审</w:t>
      </w:r>
      <w:r>
        <w:rPr>
          <w:rFonts w:ascii="宋体" w:hAnsi="宋体" w:eastAsia="宋体" w:cs="Times New Roman"/>
          <w:color w:val="auto"/>
          <w:sz w:val="24"/>
        </w:rPr>
        <w:t xml:space="preserve">过程中，</w:t>
      </w:r>
      <w:r>
        <w:rPr>
          <w:rFonts w:hint="eastAsia" w:ascii="宋体" w:hAnsi="宋体" w:eastAsia="宋体" w:cs="Times New Roman"/>
          <w:color w:val="auto"/>
          <w:sz w:val="24"/>
        </w:rPr>
        <w:t xml:space="preserve">磋商小组</w:t>
      </w:r>
      <w:r>
        <w:rPr>
          <w:rFonts w:ascii="宋体" w:hAnsi="宋体" w:eastAsia="宋体" w:cs="Times New Roman"/>
          <w:color w:val="auto"/>
          <w:sz w:val="24"/>
        </w:rPr>
        <w:t xml:space="preserve">会将</w:t>
      </w:r>
      <w:r>
        <w:rPr>
          <w:rFonts w:hint="eastAsia" w:ascii="宋体" w:hAnsi="宋体" w:eastAsia="宋体" w:cs="Times New Roman"/>
          <w:color w:val="auto"/>
          <w:sz w:val="24"/>
        </w:rPr>
        <w:t xml:space="preserve">通过“苏采云”系统</w:t>
      </w:r>
      <w:r>
        <w:rPr>
          <w:rFonts w:ascii="宋体" w:hAnsi="宋体" w:eastAsia="宋体" w:cs="Times New Roman"/>
          <w:color w:val="auto"/>
          <w:sz w:val="24"/>
        </w:rPr>
        <w:t xml:space="preserve">以书面形式要求</w:t>
      </w:r>
      <w:r>
        <w:rPr>
          <w:rFonts w:hint="eastAsia" w:ascii="宋体" w:hAnsi="宋体" w:eastAsia="宋体" w:cs="Times New Roman"/>
          <w:color w:val="auto"/>
          <w:sz w:val="24"/>
        </w:rPr>
        <w:t xml:space="preserve">供应商</w:t>
      </w:r>
      <w:r>
        <w:rPr>
          <w:rFonts w:ascii="宋体" w:hAnsi="宋体" w:eastAsia="宋体" w:cs="Times New Roman"/>
          <w:color w:val="auto"/>
          <w:sz w:val="24"/>
        </w:rPr>
        <w:t xml:space="preserve">对其</w:t>
      </w:r>
      <w:r>
        <w:rPr>
          <w:rFonts w:hint="eastAsia" w:ascii="宋体" w:hAnsi="宋体" w:eastAsia="宋体" w:cs="Times New Roman"/>
          <w:color w:val="auto"/>
          <w:sz w:val="24"/>
        </w:rPr>
        <w:t xml:space="preserve">响应</w:t>
      </w:r>
      <w:r>
        <w:rPr>
          <w:rFonts w:ascii="宋体" w:hAnsi="宋体" w:eastAsia="宋体" w:cs="Times New Roman"/>
          <w:color w:val="auto"/>
          <w:sz w:val="24"/>
        </w:rPr>
        <w:t xml:space="preserve">文件中含义不明确、同类问题表述不一致或者有明显文字和计算错误的内容，作出必要的澄清、说明或者补正。</w:t>
      </w:r>
      <w:r>
        <w:rPr>
          <w:rFonts w:hint="eastAsia" w:ascii="宋体" w:hAnsi="宋体" w:eastAsia="宋体" w:cs="Times New Roman"/>
          <w:color w:val="auto"/>
          <w:sz w:val="24"/>
        </w:rPr>
        <w:t xml:space="preserve">供应商</w:t>
      </w:r>
      <w:r>
        <w:rPr>
          <w:rFonts w:ascii="宋体" w:hAnsi="宋体" w:eastAsia="宋体" w:cs="Times New Roman"/>
          <w:color w:val="auto"/>
          <w:sz w:val="24"/>
        </w:rPr>
        <w:t xml:space="preserve">的澄清、说明或者补正应当采用书面形式，并加盖</w:t>
      </w:r>
      <w:r>
        <w:rPr>
          <w:rFonts w:hint="eastAsia" w:ascii="宋体" w:hAnsi="宋体" w:eastAsia="宋体" w:cs="Times New Roman"/>
          <w:color w:val="auto"/>
          <w:sz w:val="24"/>
        </w:rPr>
        <w:t xml:space="preserve">电子</w:t>
      </w:r>
      <w:r>
        <w:rPr>
          <w:rFonts w:ascii="宋体" w:hAnsi="宋体" w:eastAsia="宋体" w:cs="Times New Roman"/>
          <w:color w:val="auto"/>
          <w:sz w:val="24"/>
        </w:rPr>
        <w:t xml:space="preserve">公章。</w:t>
      </w:r>
      <w:r>
        <w:rPr>
          <w:rFonts w:hint="eastAsia" w:ascii="宋体" w:hAnsi="宋体" w:eastAsia="宋体" w:cs="Times New Roman"/>
          <w:color w:val="auto"/>
          <w:sz w:val="24"/>
        </w:rPr>
        <w:t xml:space="preserve">供应商</w:t>
      </w:r>
      <w:r>
        <w:rPr>
          <w:rFonts w:ascii="宋体" w:hAnsi="宋体" w:eastAsia="宋体" w:cs="Times New Roman"/>
          <w:color w:val="auto"/>
          <w:sz w:val="24"/>
        </w:rPr>
        <w:t xml:space="preserve">的澄清、说明或者补正不得超出</w:t>
      </w:r>
      <w:r>
        <w:rPr>
          <w:rFonts w:hint="eastAsia" w:ascii="宋体" w:hAnsi="宋体" w:eastAsia="宋体" w:cs="Times New Roman"/>
          <w:color w:val="auto"/>
          <w:sz w:val="24"/>
        </w:rPr>
        <w:t xml:space="preserve">响应</w:t>
      </w:r>
      <w:r>
        <w:rPr>
          <w:rFonts w:ascii="宋体" w:hAnsi="宋体" w:eastAsia="宋体" w:cs="Times New Roman"/>
          <w:color w:val="auto"/>
          <w:sz w:val="24"/>
        </w:rPr>
        <w:t xml:space="preserve">文件的范围或者改变</w:t>
      </w:r>
      <w:r>
        <w:rPr>
          <w:rFonts w:hint="eastAsia" w:ascii="宋体" w:hAnsi="宋体" w:eastAsia="宋体" w:cs="Times New Roman"/>
          <w:color w:val="auto"/>
          <w:sz w:val="24"/>
        </w:rPr>
        <w:t xml:space="preserve">响应</w:t>
      </w:r>
      <w:r>
        <w:rPr>
          <w:rFonts w:ascii="宋体" w:hAnsi="宋体" w:eastAsia="宋体" w:cs="Times New Roman"/>
          <w:color w:val="auto"/>
          <w:sz w:val="24"/>
        </w:rPr>
        <w:t xml:space="preserve">文件的实质性内容。澄清文件将作为</w:t>
      </w:r>
      <w:r>
        <w:rPr>
          <w:rFonts w:hint="eastAsia" w:ascii="宋体" w:hAnsi="宋体" w:eastAsia="宋体" w:cs="Times New Roman"/>
          <w:color w:val="auto"/>
          <w:sz w:val="24"/>
        </w:rPr>
        <w:t xml:space="preserve">响应</w:t>
      </w:r>
      <w:r>
        <w:rPr>
          <w:rFonts w:ascii="宋体" w:hAnsi="宋体" w:eastAsia="宋体" w:cs="Times New Roman"/>
          <w:color w:val="auto"/>
          <w:sz w:val="24"/>
        </w:rPr>
        <w:t xml:space="preserve">文件内容的一部分</w:t>
      </w:r>
      <w:r>
        <w:rPr>
          <w:rFonts w:hint="eastAsia" w:ascii="宋体" w:hAnsi="宋体" w:eastAsia="宋体"/>
          <w:color w:val="auto"/>
          <w:sz w:val="24"/>
        </w:rPr>
        <w:t xml:space="preserve">。</w:t>
      </w:r>
      <w:r/>
    </w:p>
    <w:p>
      <w:pPr>
        <w:pStyle w:val="687"/>
        <w:numPr>
          <w:ilvl w:val="1"/>
          <w:numId w:val="3"/>
        </w:numPr>
        <w:jc w:val="left"/>
        <w:spacing w:line="360" w:lineRule="auto"/>
        <w:rPr>
          <w:rFonts w:hint="eastAsia" w:ascii="宋体" w:hAnsi="宋体" w:eastAsia="宋体"/>
          <w:color w:val="auto"/>
          <w:sz w:val="24"/>
        </w:rPr>
      </w:pPr>
      <w:r>
        <w:rPr>
          <w:rFonts w:ascii="宋体" w:hAnsi="宋体" w:eastAsia="宋体"/>
          <w:b/>
          <w:color w:val="auto"/>
          <w:sz w:val="24"/>
        </w:rPr>
        <w:t xml:space="preserve">磋商结束后，磋商小组将要求所有实质性响应的供应商在规定时间内</w:t>
      </w:r>
      <w:r>
        <w:rPr>
          <w:rFonts w:hint="eastAsia" w:ascii="宋体" w:hAnsi="宋体" w:eastAsia="宋体"/>
          <w:b/>
          <w:color w:val="auto"/>
          <w:sz w:val="24"/>
        </w:rPr>
        <w:t xml:space="preserve">通过“苏采云”系统</w:t>
      </w:r>
      <w:r>
        <w:rPr>
          <w:rFonts w:ascii="宋体" w:hAnsi="宋体" w:eastAsia="宋体"/>
          <w:b/>
          <w:color w:val="auto"/>
          <w:sz w:val="24"/>
        </w:rPr>
        <w:t xml:space="preserve">提交最</w:t>
      </w:r>
      <w:r>
        <w:rPr>
          <w:rFonts w:hint="eastAsia" w:ascii="宋体" w:hAnsi="宋体" w:eastAsia="宋体"/>
          <w:b/>
          <w:color w:val="auto"/>
          <w:sz w:val="24"/>
        </w:rPr>
        <w:t xml:space="preserve">终</w:t>
      </w:r>
      <w:r>
        <w:rPr>
          <w:rFonts w:ascii="宋体" w:hAnsi="宋体" w:eastAsia="宋体"/>
          <w:b/>
          <w:color w:val="auto"/>
          <w:sz w:val="24"/>
        </w:rPr>
        <w:t xml:space="preserve">报价</w:t>
      </w:r>
      <w:r>
        <w:rPr>
          <w:rFonts w:hint="eastAsia" w:ascii="宋体" w:hAnsi="宋体" w:eastAsia="宋体"/>
          <w:b/>
          <w:color w:val="auto"/>
          <w:sz w:val="24"/>
        </w:rPr>
        <w:t xml:space="preserve">。</w:t>
      </w:r>
      <w:r>
        <w:rPr>
          <w:rFonts w:hint="eastAsia" w:ascii="宋体" w:hAnsi="宋体" w:eastAsia="宋体"/>
          <w:b/>
          <w:bCs/>
          <w:color w:val="auto"/>
          <w:sz w:val="24"/>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auto"/>
          <w:sz w:val="24"/>
        </w:rPr>
        <w:t xml:space="preserve">“苏采云”</w:t>
      </w:r>
      <w:r>
        <w:rPr>
          <w:rFonts w:hint="eastAsia" w:ascii="宋体" w:hAnsi="宋体" w:eastAsia="宋体"/>
          <w:b/>
          <w:bCs/>
          <w:color w:val="auto"/>
          <w:sz w:val="24"/>
        </w:rPr>
        <w:t xml:space="preserve">系统中提交最后报价的视为放弃磋商，其响应文件按无效响应处理，最后报价格式表须加盖 CA电子公章,否则视为未提交最后报价。</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auto"/>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最终报价是供应商响应文件的有效组成部分</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已提交响应文件的供应商，在提交最终报价之前，可以根据磋商情况退出磋商</w:t>
      </w:r>
      <w:r>
        <w:rPr>
          <w:rFonts w:hint="eastAsia" w:asciiTheme="minorEastAsia" w:hAnsiTheme="minorEastAsia"/>
          <w:color w:val="auto"/>
          <w:sz w:val="24"/>
        </w:rPr>
        <w:t xml:space="preserve">。</w:t>
      </w:r>
      <w:r/>
    </w:p>
    <w:p>
      <w:pPr>
        <w:pStyle w:val="687"/>
        <w:numPr>
          <w:ilvl w:val="0"/>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最终报价的算术修正及政策调整</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最终报价须包含竞争性磋商文件全部内容，如</w:t>
      </w:r>
      <w:r>
        <w:rPr>
          <w:rFonts w:hint="eastAsia" w:ascii="宋体" w:hAnsi="宋体" w:eastAsia="宋体" w:cs="Times New Roman"/>
          <w:color w:val="auto"/>
          <w:sz w:val="24"/>
        </w:rPr>
        <w:t xml:space="preserve">最后</w:t>
      </w:r>
      <w:r>
        <w:rPr>
          <w:rFonts w:ascii="宋体" w:hAnsi="宋体" w:eastAsia="宋体" w:cs="Times New Roman"/>
          <w:color w:val="auto"/>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auto"/>
          <w:sz w:val="24"/>
        </w:rPr>
        <w:t xml:space="preserve">响应无效</w:t>
      </w:r>
      <w:r>
        <w:rPr>
          <w:rFonts w:hint="eastAsia" w:asciiTheme="minorEastAsia" w:hAnsiTheme="minorEastAsia"/>
          <w:b/>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最终报价出现前后不一致的，按照下列规定修正</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竞争性磋商文件对于报价修正是否另有规定</w:t>
      </w:r>
      <w:r>
        <w:rPr>
          <w:rFonts w:asciiTheme="minorEastAsia" w:hAnsiTheme="minorEastAsia"/>
          <w:color w:val="auto"/>
          <w:sz w:val="24"/>
        </w:rPr>
        <w:t xml:space="preserve">：</w:t>
      </w:r>
      <w:r/>
    </w:p>
    <w:p>
      <w:pPr>
        <w:ind w:firstLine="1440"/>
        <w:jc w:val="left"/>
        <w:spacing w:line="360" w:lineRule="auto"/>
        <w:rPr>
          <w:rFonts w:hint="eastAsia" w:asciiTheme="minorEastAsia" w:hAnsiTheme="minorEastAsia"/>
          <w:color w:val="auto"/>
          <w:sz w:val="24"/>
          <w:szCs w:val="24"/>
        </w:rPr>
      </w:pPr>
      <w:r>
        <w:rPr>
          <w:rFonts w:asciiTheme="minorEastAsia" w:hAnsiTheme="minorEastAsia"/>
          <w:color w:val="auto"/>
          <w:sz w:val="24"/>
          <w:szCs w:val="24"/>
        </w:rPr>
        <w:t xml:space="preserve">□</w:t>
      </w:r>
      <w:r>
        <w:rPr>
          <w:rFonts w:hint="eastAsia" w:asciiTheme="minorEastAsia" w:hAnsiTheme="minorEastAsia"/>
          <w:color w:val="auto"/>
          <w:sz w:val="24"/>
          <w:szCs w:val="24"/>
        </w:rPr>
        <w:t xml:space="preserve">有，具体规定为：</w:t>
      </w:r>
      <w:r/>
    </w:p>
    <w:p>
      <w:pPr>
        <w:ind w:firstLine="1440"/>
        <w:jc w:val="left"/>
        <w:spacing w:line="360" w:lineRule="auto"/>
        <w:rPr>
          <w:rFonts w:hint="eastAsia" w:asciiTheme="minorEastAsia" w:hAnsiTheme="minorEastAsia"/>
          <w:color w:val="auto"/>
          <w:sz w:val="24"/>
          <w:szCs w:val="24"/>
        </w:rPr>
      </w:pPr>
      <w:r>
        <w:rPr>
          <w:rFonts w:hint="eastAsia" w:asciiTheme="minorEastAsia" w:hAnsiTheme="minorEastAsia"/>
          <w:color w:val="auto"/>
          <w:sz w:val="24"/>
          <w:szCs w:val="24"/>
        </w:rPr>
        <w:t xml:space="preserve">■无，</w:t>
      </w:r>
      <w:r>
        <w:rPr>
          <w:rFonts w:asciiTheme="minorEastAsia" w:hAnsiTheme="minorEastAsia"/>
          <w:color w:val="auto"/>
          <w:sz w:val="24"/>
          <w:szCs w:val="24"/>
        </w:rPr>
        <w:t xml:space="preserve">按下述</w:t>
      </w:r>
      <w:r>
        <w:rPr>
          <w:rFonts w:hint="eastAsia" w:asciiTheme="minorEastAsia" w:hAnsiTheme="minorEastAsia"/>
          <w:color w:val="auto"/>
          <w:sz w:val="24"/>
          <w:szCs w:val="24"/>
        </w:rPr>
        <w:t xml:space="preserve">3.2.2—3.2.5项规定修正</w:t>
      </w:r>
      <w:r>
        <w:rPr>
          <w:rFonts w:asciiTheme="minorEastAsia" w:hAnsiTheme="minorEastAsia"/>
          <w:color w:val="auto"/>
          <w:sz w:val="24"/>
          <w:szCs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大写金额和小写金额不一致的，以大写金额为准</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单价金额小数点或者百分比有明显错位的，以最终报价一览表的总价为准，并修改单价</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总价金额与按单价汇总金额不一致的，以单价金额计算结果为准</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同时出现两种以上不一致的，按照前款规定的顺序修正。</w:t>
      </w:r>
      <w:r>
        <w:rPr>
          <w:rFonts w:hint="eastAsia" w:ascii="宋体" w:hAnsi="宋体"/>
          <w:bCs/>
          <w:color w:val="auto"/>
          <w:sz w:val="24"/>
        </w:rPr>
        <w:t xml:space="preserve">磋商小组将按上述修正错误的方法调整最终报价表的报价，并</w:t>
      </w:r>
      <w:r>
        <w:rPr>
          <w:rFonts w:ascii="宋体" w:hAnsi="宋体"/>
          <w:bCs/>
          <w:color w:val="auto"/>
          <w:sz w:val="24"/>
        </w:rPr>
        <w:t xml:space="preserve">通过</w:t>
      </w:r>
      <w:r>
        <w:rPr>
          <w:rFonts w:hint="eastAsia" w:ascii="宋体" w:hAnsi="宋体"/>
          <w:bCs/>
          <w:color w:val="auto"/>
          <w:sz w:val="24"/>
          <w:szCs w:val="24"/>
        </w:rPr>
        <w:t xml:space="preserve">“苏采云”系统</w:t>
      </w:r>
      <w:r>
        <w:rPr>
          <w:rFonts w:hint="eastAsia" w:ascii="宋体" w:hAnsi="宋体"/>
          <w:bCs/>
          <w:color w:val="auto"/>
          <w:sz w:val="24"/>
        </w:rPr>
        <w:t xml:space="preserve">告知供应商，</w:t>
      </w:r>
      <w:r>
        <w:rPr>
          <w:rFonts w:ascii="宋体" w:hAnsi="宋体" w:eastAsia="宋体" w:cs="Times New Roman"/>
          <w:bCs/>
          <w:color w:val="auto"/>
          <w:sz w:val="24"/>
        </w:rPr>
        <w:t xml:space="preserve">修正后</w:t>
      </w:r>
      <w:r>
        <w:rPr>
          <w:rFonts w:ascii="宋体" w:hAnsi="宋体" w:eastAsia="宋体" w:cs="Times New Roman"/>
          <w:color w:val="auto"/>
          <w:sz w:val="24"/>
        </w:rPr>
        <w:t xml:space="preserve">的报价经供应商书面确认后产生约束力，供应商不确认的，</w:t>
      </w:r>
      <w:r>
        <w:rPr>
          <w:rFonts w:ascii="宋体" w:hAnsi="宋体" w:eastAsia="宋体" w:cs="Times New Roman"/>
          <w:b/>
          <w:color w:val="auto"/>
          <w:sz w:val="24"/>
        </w:rPr>
        <w:t xml:space="preserve">其响应无效</w:t>
      </w:r>
      <w:r>
        <w:rPr>
          <w:rFonts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落实政府采购政策的价格调整：只有符合第二章《供应商须知》4.2条规定情形的，可以享受中小企业扶持政策，用扣除后的价格参加评审；否则，评审时价格不予扣除</w:t>
      </w:r>
      <w:r>
        <w:rPr>
          <w:rFonts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对于未预留份额专门面向中小企业采购的采购项目，以及预留份额项目中的非预留部分采购包，对</w:t>
      </w:r>
      <w:r>
        <w:rPr>
          <w:rFonts w:ascii="宋体" w:hAnsi="宋体" w:eastAsia="宋体" w:cs="Times New Roman"/>
          <w:b/>
          <w:color w:val="auto"/>
          <w:sz w:val="24"/>
        </w:rPr>
        <w:t xml:space="preserve">小微企业</w:t>
      </w:r>
      <w:r>
        <w:rPr>
          <w:rFonts w:ascii="宋体" w:hAnsi="宋体" w:eastAsia="宋体" w:cs="Times New Roman"/>
          <w:color w:val="auto"/>
          <w:sz w:val="24"/>
        </w:rPr>
        <w:t xml:space="preserve">报价给予</w:t>
      </w:r>
      <w:r>
        <w:rPr>
          <w:rFonts w:hint="eastAsia" w:ascii="宋体" w:hAnsi="宋体" w:eastAsia="宋体" w:cs="Times New Roman"/>
          <w:color w:val="auto"/>
          <w:sz w:val="24"/>
        </w:rPr>
        <w:t xml:space="preserve">20</w:t>
      </w:r>
      <w:r>
        <w:rPr>
          <w:rFonts w:ascii="宋体" w:hAnsi="宋体" w:eastAsia="宋体" w:cs="Times New Roman"/>
          <w:color w:val="auto"/>
          <w:sz w:val="24"/>
        </w:rPr>
        <w:t xml:space="preserve">%</w:t>
      </w:r>
      <w:r>
        <w:rPr>
          <w:rFonts w:hint="eastAsia" w:ascii="宋体" w:hAnsi="宋体" w:eastAsia="宋体" w:cs="Times New Roman"/>
          <w:color w:val="auto"/>
          <w:sz w:val="24"/>
        </w:rPr>
        <w:t xml:space="preserve">（工程项目为5%）</w:t>
      </w:r>
      <w:r>
        <w:rPr>
          <w:rFonts w:ascii="宋体" w:hAnsi="宋体" w:eastAsia="宋体" w:cs="Times New Roman"/>
          <w:color w:val="auto"/>
          <w:sz w:val="24"/>
        </w:rPr>
        <w:t xml:space="preserve">的扣除，用扣除后的价格参加评审</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对于未预留份额专门面向中小企业采购的采购项目，以及预留份额项目中的非预留部分采购包，且接受大中型企业与</w:t>
      </w:r>
      <w:r>
        <w:rPr>
          <w:rFonts w:ascii="宋体" w:hAnsi="宋体" w:eastAsia="宋体" w:cs="Times New Roman"/>
          <w:b/>
          <w:color w:val="auto"/>
          <w:sz w:val="24"/>
        </w:rPr>
        <w:t xml:space="preserve">小微企业</w:t>
      </w:r>
      <w:r>
        <w:rPr>
          <w:rFonts w:ascii="宋体" w:hAnsi="宋体" w:eastAsia="宋体" w:cs="Times New Roman"/>
          <w:color w:val="auto"/>
          <w:sz w:val="24"/>
        </w:rPr>
        <w:t xml:space="preserve">组成联合体或者允许大中型企业向一家或者多家</w:t>
      </w:r>
      <w:r>
        <w:rPr>
          <w:rFonts w:ascii="宋体" w:hAnsi="宋体" w:eastAsia="宋体" w:cs="Times New Roman"/>
          <w:b/>
          <w:color w:val="auto"/>
          <w:sz w:val="24"/>
        </w:rPr>
        <w:t xml:space="preserve">小微企业</w:t>
      </w:r>
      <w:r>
        <w:rPr>
          <w:rFonts w:ascii="宋体" w:hAnsi="宋体" w:eastAsia="宋体" w:cs="Times New Roman"/>
          <w:color w:val="auto"/>
          <w:sz w:val="24"/>
        </w:rPr>
        <w:t xml:space="preserve">分包的采购项目，对于联合协议或者分包意向协议约定</w:t>
      </w:r>
      <w:r>
        <w:rPr>
          <w:rFonts w:ascii="宋体" w:hAnsi="宋体" w:eastAsia="宋体" w:cs="Times New Roman"/>
          <w:b/>
          <w:color w:val="auto"/>
          <w:sz w:val="24"/>
        </w:rPr>
        <w:t xml:space="preserve">小微企业</w:t>
      </w:r>
      <w:r>
        <w:rPr>
          <w:rFonts w:ascii="宋体" w:hAnsi="宋体" w:eastAsia="宋体" w:cs="Times New Roman"/>
          <w:color w:val="auto"/>
          <w:sz w:val="24"/>
        </w:rPr>
        <w:t xml:space="preserve">的合同份额占到合同总金额 30%以上的联合体或者大中型企业的报价给予</w:t>
      </w:r>
      <w:r>
        <w:rPr>
          <w:rFonts w:hint="eastAsia" w:ascii="宋体" w:hAnsi="宋体" w:eastAsia="宋体" w:cs="Times New Roman"/>
          <w:color w:val="auto"/>
          <w:sz w:val="24"/>
        </w:rPr>
        <w:t xml:space="preserve">3</w:t>
      </w:r>
      <w:r>
        <w:rPr>
          <w:rFonts w:ascii="宋体" w:hAnsi="宋体" w:eastAsia="宋体" w:cs="Times New Roman"/>
          <w:color w:val="auto"/>
          <w:sz w:val="24"/>
        </w:rPr>
        <w:t xml:space="preserve">%的扣除，用扣除后的价格参加评审</w:t>
      </w:r>
      <w:r>
        <w:rPr>
          <w:rFonts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组成联合体或者接受分包的小微企业与联合体内其他企业、分包企业之间存在直接控股、管理关系的，不享受价格扣除优惠政策</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价格扣除比例对小型企业和微型企业同等对待，不作区分</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中小企业参加政府采购活动，应当按照竞争性磋商文件给定的格式出具《中小企业声明函》，否则不得享受相关中小企业扶持政策</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监狱企业提供了由省级以上监狱管理局（常州市含教育矫治局）、戒毒管理局（含新疆生产建设兵团）出具的属于监狱企业的证明文件的，视同小微企业</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残疾人福利性单位按竞争性磋商文件要求提供了《残疾人福利性单位声明函》（见附件）的，视同小微企业</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若供应商同时属于小型或微型企业、监狱企业、残疾人福利性单位中的两种及以上，将不重复享受小微企业价格扣减的优惠政策</w:t>
      </w:r>
      <w:r>
        <w:rPr>
          <w:rFonts w:hint="eastAsia" w:asciiTheme="minorEastAsia" w:hAnsiTheme="minorEastAsia"/>
          <w:color w:val="auto"/>
          <w:sz w:val="24"/>
        </w:rPr>
        <w:t xml:space="preserve">。</w:t>
      </w:r>
      <w:r/>
    </w:p>
    <w:p>
      <w:pPr>
        <w:pStyle w:val="687"/>
        <w:numPr>
          <w:ilvl w:val="2"/>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其他为落实政府采购政策实施的优先采购：</w:t>
      </w:r>
      <w:r>
        <w:rPr>
          <w:rFonts w:hint="eastAsia" w:asciiTheme="minorEastAsia" w:hAnsiTheme="minorEastAsia"/>
          <w:color w:val="auto"/>
          <w:sz w:val="24"/>
          <w:u w:val="single"/>
        </w:rPr>
        <w:t xml:space="preserve">  /  </w:t>
      </w:r>
      <w:r>
        <w:rPr>
          <w:rFonts w:asciiTheme="minorEastAsia" w:hAnsiTheme="minorEastAsia"/>
          <w:color w:val="auto"/>
          <w:sz w:val="24"/>
        </w:rPr>
        <w:t xml:space="preserve">。</w:t>
      </w:r>
      <w:r/>
    </w:p>
    <w:p>
      <w:pPr>
        <w:pStyle w:val="687"/>
        <w:numPr>
          <w:ilvl w:val="0"/>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磋商环节及提交最终报价后如出现以下情况的，供应商的</w:t>
      </w:r>
      <w:r>
        <w:rPr>
          <w:rFonts w:ascii="宋体" w:hAnsi="宋体" w:eastAsia="宋体" w:cs="Times New Roman"/>
          <w:b/>
          <w:color w:val="auto"/>
          <w:sz w:val="24"/>
        </w:rPr>
        <w:t xml:space="preserve">响应文件无效</w:t>
      </w:r>
      <w:r>
        <w:rPr>
          <w:rFonts w:hint="eastAsia" w:asciiTheme="minorEastAsia" w:hAnsiTheme="minorEastAsia"/>
          <w:b/>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供应商对实质性变动不予确认的</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不满足磋商文件</w:t>
      </w:r>
      <w:r>
        <w:rPr>
          <w:rFonts w:cs="Segoe UI Symbol" w:asciiTheme="minorEastAsia" w:hAnsiTheme="minorEastAsia"/>
          <w:color w:val="auto"/>
          <w:sz w:val="24"/>
        </w:rPr>
        <w:t xml:space="preserve">★</w:t>
      </w:r>
      <w:r>
        <w:rPr>
          <w:rFonts w:asciiTheme="minorEastAsia" w:hAnsiTheme="minorEastAsia"/>
          <w:color w:val="auto"/>
          <w:sz w:val="24"/>
        </w:rPr>
        <w:t xml:space="preserve">号条款或磋商文件技术指标超出磋商文件</w:t>
      </w:r>
      <w:r>
        <w:rPr>
          <w:rFonts w:hint="eastAsia" w:asciiTheme="minorEastAsia" w:hAnsiTheme="minorEastAsia"/>
          <w:color w:val="auto"/>
          <w:sz w:val="24"/>
        </w:rPr>
        <w:t xml:space="preserve">《</w:t>
      </w:r>
      <w:r>
        <w:rPr>
          <w:rFonts w:asciiTheme="minorEastAsia" w:hAnsiTheme="minorEastAsia"/>
          <w:color w:val="auto"/>
          <w:sz w:val="24"/>
        </w:rPr>
        <w:t xml:space="preserve">采购需求</w:t>
      </w:r>
      <w:r>
        <w:rPr>
          <w:rFonts w:hint="eastAsia" w:asciiTheme="minorEastAsia" w:hAnsiTheme="minorEastAsia"/>
          <w:color w:val="auto"/>
          <w:sz w:val="24"/>
        </w:rPr>
        <w:t xml:space="preserve">》</w:t>
      </w:r>
      <w:r>
        <w:rPr>
          <w:rFonts w:asciiTheme="minorEastAsia" w:hAnsiTheme="minorEastAsia"/>
          <w:color w:val="auto"/>
          <w:sz w:val="24"/>
        </w:rPr>
        <w:t xml:space="preserve">中主要技术参数允许偏差的最大范围的（如有）</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未按照磋商小组规定的时间、逾期提交最终报价的</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如供应商的最终报价超过竞争性磋商文件中规定的项目/采购包预算金额或者项目/采购包最高限价的</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响应文件中出现可选择性或可调整的报价的（竞争性磋商文件另有规定的除外）</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最终报价出现前后不一致，供应商对修正后的报价不予确认的</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其他：</w:t>
      </w:r>
      <w:r>
        <w:rPr>
          <w:rFonts w:hint="eastAsia" w:asciiTheme="minorEastAsia" w:hAnsiTheme="minorEastAsia"/>
          <w:color w:val="auto"/>
          <w:sz w:val="24"/>
          <w:u w:val="single"/>
        </w:rPr>
        <w:t xml:space="preserve">  /  </w:t>
      </w:r>
      <w:r>
        <w:rPr>
          <w:rFonts w:hint="eastAsia" w:asciiTheme="minorEastAsia" w:hAnsiTheme="minorEastAsia"/>
          <w:color w:val="auto"/>
          <w:sz w:val="24"/>
        </w:rPr>
        <w:t xml:space="preserve">。</w:t>
      </w:r>
      <w:r/>
    </w:p>
    <w:p>
      <w:pPr>
        <w:pStyle w:val="687"/>
        <w:numPr>
          <w:ilvl w:val="0"/>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评审方法和评审标准</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竞争性磋商文件中没有规定的评审标准不得作为评审依据</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非政府强制采购的节能产品或环境标志产品，依据品目清单和认证证书实施政府优先采购。优先采购的具体规定（如涉及</w:t>
      </w:r>
      <w:r>
        <w:rPr>
          <w:rFonts w:hint="eastAsia" w:asciiTheme="minorEastAsia" w:hAnsiTheme="minorEastAsia"/>
          <w:color w:val="auto"/>
          <w:sz w:val="24"/>
        </w:rPr>
        <w:t xml:space="preserve">）</w:t>
      </w:r>
      <w:r>
        <w:rPr>
          <w:rFonts w:hint="eastAsia" w:asciiTheme="minorEastAsia" w:hAnsiTheme="minorEastAsia"/>
          <w:color w:val="auto"/>
          <w:sz w:val="24"/>
          <w:u w:val="single"/>
        </w:rPr>
        <w:t xml:space="preserve">  /  </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关于无线局域网认证产品政府采购清单中的产品，优先采购的具体规定（如涉及）</w:t>
      </w:r>
      <w:r>
        <w:rPr>
          <w:rFonts w:hint="eastAsia" w:asciiTheme="minorEastAsia" w:hAnsiTheme="minorEastAsia"/>
          <w:color w:val="auto"/>
          <w:sz w:val="24"/>
          <w:u w:val="single"/>
        </w:rPr>
        <w:t xml:space="preserve">  /  </w:t>
      </w:r>
      <w:r>
        <w:rPr>
          <w:rFonts w:hint="eastAsia" w:asciiTheme="minorEastAsia" w:hAnsiTheme="minorEastAsia"/>
          <w:color w:val="auto"/>
          <w:sz w:val="24"/>
        </w:rPr>
        <w:t xml:space="preserve">。</w:t>
      </w:r>
      <w:r/>
    </w:p>
    <w:p>
      <w:pPr>
        <w:pStyle w:val="687"/>
        <w:numPr>
          <w:ilvl w:val="0"/>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确定</w:t>
      </w:r>
      <w:bookmarkStart w:id="472" w:name="_Toc151193788"/>
      <w:r/>
      <w:bookmarkStart w:id="473" w:name="_Toc226309790"/>
      <w:r/>
      <w:bookmarkStart w:id="474" w:name="_Toc164229387"/>
      <w:r/>
      <w:bookmarkStart w:id="475" w:name="_Toc150774646"/>
      <w:r/>
      <w:bookmarkStart w:id="476" w:name="_Toc305158814"/>
      <w:r/>
      <w:bookmarkStart w:id="477" w:name="_Toc142311048"/>
      <w:r/>
      <w:bookmarkStart w:id="478" w:name="_Toc520356170"/>
      <w:r/>
      <w:bookmarkStart w:id="479" w:name="_Toc151193716"/>
      <w:r/>
      <w:bookmarkStart w:id="480" w:name="_Toc226965736"/>
      <w:r/>
      <w:bookmarkStart w:id="481" w:name="_Toc151190173"/>
      <w:r/>
      <w:bookmarkStart w:id="482" w:name="_Toc164608660"/>
      <w:r/>
      <w:bookmarkStart w:id="483" w:name="_Toc127151546"/>
      <w:r/>
      <w:bookmarkStart w:id="484" w:name="_Toc151193644"/>
      <w:r/>
      <w:bookmarkStart w:id="485" w:name="_Toc151193860"/>
      <w:r/>
      <w:bookmarkStart w:id="486" w:name="_Toc164608815"/>
      <w:r/>
      <w:bookmarkStart w:id="487" w:name="_Toc150774751"/>
      <w:r/>
      <w:bookmarkStart w:id="488" w:name="_Toc164229241"/>
      <w:r/>
      <w:bookmarkStart w:id="489" w:name="_Toc226965819"/>
      <w:r/>
      <w:bookmarkStart w:id="490" w:name="_Toc195842911"/>
      <w:r/>
      <w:bookmarkStart w:id="491" w:name="_Toc164351640"/>
      <w:r/>
      <w:bookmarkStart w:id="492" w:name="_Toc264969236"/>
      <w:r/>
      <w:bookmarkStart w:id="493" w:name="_Toc127151747"/>
      <w:r/>
      <w:bookmarkStart w:id="494" w:name="_Toc226337242"/>
      <w:r/>
      <w:bookmarkStart w:id="495" w:name="_Toc151193934"/>
      <w:r/>
      <w:bookmarkStart w:id="496" w:name="_Toc127161460"/>
      <w:r/>
      <w:bookmarkStart w:id="497" w:name="_Toc265228384"/>
      <w:r/>
      <w:bookmarkStart w:id="498" w:name="_Ref467307010"/>
      <w:r/>
      <w:bookmarkStart w:id="499" w:name="_Toc149720839"/>
      <w:r/>
      <w:bookmarkStart w:id="500" w:name="_Toc305158888"/>
      <w:r/>
      <w:bookmarkStart w:id="501" w:name="_Toc150509297"/>
      <w:r/>
      <w:bookmarkStart w:id="502" w:name="_Toc150480784"/>
      <w:r>
        <w:rPr>
          <w:rFonts w:asciiTheme="minorEastAsia" w:hAnsiTheme="minorEastAsia"/>
          <w:color w:val="auto"/>
          <w:sz w:val="24"/>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Theme="minorEastAsia" w:hAnsiTheme="minorEastAsia"/>
          <w:color w:val="auto"/>
          <w:sz w:val="24"/>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szCs w:val="20"/>
        </w:rPr>
        <w:t xml:space="preserve">磋商小组根据上述供应商排序，依次推荐排序前</w:t>
      </w:r>
      <w:r>
        <w:rPr>
          <w:rFonts w:hint="eastAsia" w:ascii="宋体" w:hAnsi="宋体" w:eastAsia="宋体" w:cs="Times New Roman"/>
          <w:color w:val="auto"/>
          <w:sz w:val="24"/>
        </w:rPr>
        <w:t xml:space="preserve">3</w:t>
      </w:r>
      <w:r>
        <w:rPr>
          <w:rFonts w:ascii="宋体" w:hAnsi="宋体" w:eastAsia="宋体" w:cs="Times New Roman"/>
          <w:color w:val="auto"/>
          <w:sz w:val="24"/>
        </w:rPr>
        <w:t xml:space="preserve">名</w:t>
      </w:r>
      <w:r>
        <w:rPr>
          <w:rFonts w:ascii="宋体" w:hAnsi="宋体" w:eastAsia="宋体" w:cs="Times New Roman"/>
          <w:color w:val="auto"/>
          <w:sz w:val="24"/>
          <w:szCs w:val="20"/>
        </w:rPr>
        <w:t xml:space="preserve">的供应商为</w:t>
      </w:r>
      <w:r>
        <w:rPr>
          <w:rFonts w:ascii="宋体" w:hAnsi="宋体" w:eastAsia="宋体" w:cs="Times New Roman"/>
          <w:color w:val="auto"/>
          <w:sz w:val="24"/>
          <w:szCs w:val="21"/>
        </w:rPr>
        <w:t xml:space="preserve">成交候选供应商</w:t>
      </w:r>
      <w:r>
        <w:rPr>
          <w:rFonts w:ascii="宋体" w:hAnsi="宋体" w:eastAsia="宋体" w:cs="Times New Roman"/>
          <w:color w:val="auto"/>
          <w:sz w:val="24"/>
          <w:szCs w:val="20"/>
        </w:rPr>
        <w:t xml:space="preserve">（若在磋商文件允许的情形下提交最终报价的供应商为二家，则依次推荐二名供应商为成交候选供应商），并编写评审报告</w:t>
      </w:r>
      <w:r>
        <w:rPr>
          <w:rFonts w:hint="eastAsia" w:asciiTheme="minorEastAsia" w:hAnsiTheme="minorEastAsia"/>
          <w:color w:val="auto"/>
          <w:sz w:val="24"/>
          <w:szCs w:val="20"/>
        </w:rPr>
        <w:t xml:space="preserve">。</w:t>
      </w:r>
      <w:r/>
    </w:p>
    <w:p>
      <w:pPr>
        <w:pStyle w:val="687"/>
        <w:numPr>
          <w:ilvl w:val="1"/>
          <w:numId w:val="3"/>
        </w:numPr>
        <w:jc w:val="left"/>
        <w:spacing w:line="360" w:lineRule="auto"/>
        <w:rPr>
          <w:rFonts w:hint="eastAsia" w:asciiTheme="minorEastAsia" w:hAnsiTheme="minorEastAsia"/>
          <w:color w:val="auto"/>
          <w:sz w:val="24"/>
        </w:rPr>
      </w:pPr>
      <w:r>
        <w:rPr>
          <w:rFonts w:ascii="宋体" w:hAnsi="宋体" w:eastAsia="宋体" w:cs="Times New Roman"/>
          <w:color w:val="auto"/>
          <w:sz w:val="24"/>
        </w:rPr>
        <w:t xml:space="preserve">磋商小组要对评分汇总情况进行复核，特别是对排名第一的、报价最低的、响应文件被认定为无效的情形进行重点复核</w:t>
      </w:r>
      <w:r>
        <w:rPr>
          <w:rFonts w:hint="eastAsia" w:asciiTheme="minorEastAsia" w:hAnsiTheme="minorEastAsia"/>
          <w:color w:val="auto"/>
          <w:sz w:val="24"/>
        </w:rPr>
        <w:t xml:space="preserve">。</w:t>
      </w:r>
      <w:r/>
    </w:p>
    <w:p>
      <w:pPr>
        <w:pStyle w:val="687"/>
        <w:numPr>
          <w:ilvl w:val="0"/>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报告违法行为</w:t>
      </w:r>
      <w:r/>
    </w:p>
    <w:p>
      <w:pPr>
        <w:pStyle w:val="687"/>
        <w:numPr>
          <w:ilvl w:val="1"/>
          <w:numId w:val="3"/>
        </w:numPr>
        <w:jc w:val="left"/>
        <w:spacing w:line="360" w:lineRule="auto"/>
        <w:rPr>
          <w:rFonts w:hint="eastAsia" w:asciiTheme="minorEastAsia" w:hAnsiTheme="minorEastAsia"/>
          <w:color w:val="auto"/>
          <w:sz w:val="24"/>
        </w:rPr>
      </w:pPr>
      <w:r>
        <w:rPr>
          <w:rFonts w:asciiTheme="minorEastAsia" w:hAnsiTheme="minorEastAsia"/>
          <w:color w:val="auto"/>
          <w:sz w:val="24"/>
        </w:rPr>
        <w:t xml:space="preserve">磋商小组在评审过程中发现供应商有行贿、提供虚假材料或者串通等违法行为时，有向采购人、采购代理机构或者有关部门报告的职责</w:t>
      </w:r>
      <w:r>
        <w:rPr>
          <w:rFonts w:hint="eastAsia" w:asciiTheme="minorEastAsia" w:hAnsiTheme="minorEastAsia"/>
          <w:color w:val="auto"/>
          <w:sz w:val="24"/>
        </w:rPr>
        <w:t xml:space="preserve">。</w:t>
      </w:r>
      <w:r/>
    </w:p>
    <w:p>
      <w:pPr>
        <w:pStyle w:val="687"/>
        <w:numPr>
          <w:ilvl w:val="0"/>
          <w:numId w:val="3"/>
        </w:numPr>
        <w:jc w:val="left"/>
        <w:spacing w:line="360" w:lineRule="auto"/>
        <w:rPr>
          <w:rFonts w:hint="eastAsia" w:asciiTheme="minorEastAsia" w:hAnsiTheme="minorEastAsia"/>
          <w:color w:val="auto"/>
          <w:sz w:val="24"/>
        </w:rPr>
      </w:pPr>
      <w:r>
        <w:rPr>
          <w:rFonts w:hint="eastAsia" w:ascii="宋体" w:hAnsi="宋体"/>
          <w:bCs/>
          <w:color w:val="auto"/>
          <w:sz w:val="24"/>
        </w:rPr>
        <w:t xml:space="preserve">未通过资格审查或符合性审查的供应商，磋商小组将在“</w:t>
      </w:r>
      <w:r>
        <w:rPr>
          <w:rFonts w:hint="eastAsia" w:ascii="宋体" w:hAnsi="宋体"/>
          <w:color w:val="auto"/>
          <w:sz w:val="24"/>
          <w:szCs w:val="24"/>
        </w:rPr>
        <w:t xml:space="preserve">苏采云”系统</w:t>
      </w:r>
      <w:r>
        <w:rPr>
          <w:rFonts w:hint="eastAsia" w:ascii="宋体" w:hAnsi="宋体"/>
          <w:bCs/>
          <w:color w:val="auto"/>
          <w:sz w:val="24"/>
        </w:rPr>
        <w:t xml:space="preserve">中告知未通过资格审查或符合性审查的原因，评审</w:t>
      </w:r>
      <w:r>
        <w:rPr>
          <w:rFonts w:ascii="宋体" w:hAnsi="宋体"/>
          <w:bCs/>
          <w:color w:val="auto"/>
          <w:sz w:val="24"/>
        </w:rPr>
        <w:t xml:space="preserve">结束后，</w:t>
      </w:r>
      <w:r>
        <w:rPr>
          <w:rFonts w:hint="eastAsia" w:ascii="宋体" w:hAnsi="宋体"/>
          <w:bCs/>
          <w:color w:val="auto"/>
          <w:sz w:val="24"/>
        </w:rPr>
        <w:t xml:space="preserve">代理机构</w:t>
      </w:r>
      <w:r>
        <w:rPr>
          <w:rFonts w:ascii="宋体" w:hAnsi="宋体"/>
          <w:bCs/>
          <w:color w:val="auto"/>
          <w:sz w:val="24"/>
        </w:rPr>
        <w:t xml:space="preserve">将不再告知未通过资格审查和</w:t>
      </w:r>
      <w:r>
        <w:rPr>
          <w:rFonts w:hint="eastAsia" w:ascii="宋体" w:hAnsi="宋体"/>
          <w:bCs/>
          <w:color w:val="auto"/>
          <w:sz w:val="24"/>
        </w:rPr>
        <w:t xml:space="preserve">符合性</w:t>
      </w:r>
      <w:r>
        <w:rPr>
          <w:rFonts w:ascii="宋体" w:hAnsi="宋体"/>
          <w:bCs/>
          <w:color w:val="auto"/>
          <w:sz w:val="24"/>
        </w:rPr>
        <w:t xml:space="preserve">审查的原因。</w:t>
      </w:r>
      <w:r/>
    </w:p>
    <w:p>
      <w:pPr>
        <w:pStyle w:val="687"/>
        <w:numPr>
          <w:ilvl w:val="1"/>
          <w:numId w:val="3"/>
        </w:numPr>
        <w:jc w:val="left"/>
        <w:spacing w:line="360" w:lineRule="auto"/>
        <w:rPr>
          <w:rFonts w:hint="eastAsia" w:asciiTheme="minorEastAsia" w:hAnsiTheme="minorEastAsia"/>
          <w:color w:val="auto"/>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auto"/>
          <w:sz w:val="24"/>
        </w:rPr>
      </w:r>
      <w:r/>
    </w:p>
    <w:p>
      <w:pPr>
        <w:jc w:val="center"/>
        <w:spacing w:line="360" w:lineRule="auto"/>
        <w:rPr>
          <w:rFonts w:hint="eastAsia" w:asciiTheme="minorEastAsia" w:hAnsiTheme="minorEastAsia"/>
          <w:b/>
          <w:color w:val="auto"/>
          <w:sz w:val="28"/>
          <w:szCs w:val="28"/>
        </w:rPr>
      </w:pPr>
      <w:r>
        <w:rPr>
          <w:rFonts w:asciiTheme="minorEastAsia" w:hAnsiTheme="minorEastAsia"/>
          <w:b/>
          <w:color w:val="auto"/>
          <w:sz w:val="28"/>
          <w:szCs w:val="28"/>
        </w:rPr>
        <w:t xml:space="preserve">二、评</w:t>
      </w:r>
      <w:r>
        <w:rPr>
          <w:rFonts w:hint="eastAsia" w:asciiTheme="minorEastAsia" w:hAnsiTheme="minorEastAsia"/>
          <w:b/>
          <w:color w:val="auto"/>
          <w:sz w:val="28"/>
          <w:szCs w:val="28"/>
        </w:rPr>
        <w:t xml:space="preserve">审</w:t>
      </w:r>
      <w:r>
        <w:rPr>
          <w:rFonts w:asciiTheme="minorEastAsia" w:hAnsiTheme="minorEastAsia"/>
          <w:b/>
          <w:color w:val="auto"/>
          <w:sz w:val="28"/>
          <w:szCs w:val="28"/>
        </w:rPr>
        <w:t xml:space="preserve">标准</w:t>
      </w:r>
      <w:r/>
    </w:p>
    <w:tbl>
      <w:tblPr>
        <w:tblStyle w:val="659"/>
        <w:tblpPr w:horzAnchor="page" w:tblpX="1653" w:vertAnchor="text" w:tblpY="311" w:leftFromText="180" w:topFromText="0" w:rightFromText="180" w:bottomFromText="0"/>
        <w:tblW w:w="51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230"/>
        <w:gridCol w:w="698"/>
        <w:gridCol w:w="4532"/>
        <w:gridCol w:w="1542"/>
      </w:tblGrid>
      <w:tr>
        <w:trPr>
          <w:trHeight w:val="340"/>
        </w:trPr>
        <w:tc>
          <w:tcPr>
            <w:tcW w:w="464" w:type="pct"/>
            <w:vAlign w:val="center"/>
            <w:textDirection w:val="lrTb"/>
            <w:noWrap w:val="false"/>
          </w:tcPr>
          <w:p>
            <w:pPr>
              <w:jc w:val="center"/>
              <w:widowControl/>
              <w:rPr>
                <w:rFonts w:ascii="Times New Roman" w:hAnsi="Times New Roman" w:eastAsia="宋体" w:cs="Times New Roman"/>
                <w:b/>
                <w:bCs/>
                <w:color w:val="auto"/>
                <w:sz w:val="24"/>
                <w:szCs w:val="24"/>
              </w:rPr>
            </w:pPr>
            <w:r>
              <w:rPr>
                <w:rStyle w:val="716"/>
                <w:rFonts w:hint="default" w:ascii="Times New Roman" w:hAnsi="Times New Roman" w:eastAsia="宋体" w:cs="Times New Roman"/>
                <w:b/>
                <w:bCs/>
                <w:color w:val="auto"/>
                <w:sz w:val="24"/>
                <w:szCs w:val="24"/>
                <w:lang w:bidi="ar"/>
              </w:rPr>
              <w:t xml:space="preserve">序号</w:t>
            </w:r>
            <w:r/>
          </w:p>
        </w:tc>
        <w:tc>
          <w:tcPr>
            <w:tcW w:w="697" w:type="pct"/>
            <w:vAlign w:val="center"/>
            <w:textDirection w:val="lrTb"/>
            <w:noWrap w:val="false"/>
          </w:tcPr>
          <w:p>
            <w:pPr>
              <w:jc w:val="center"/>
              <w:widowControl/>
              <w:rPr>
                <w:rFonts w:ascii="Times New Roman" w:hAnsi="Times New Roman" w:eastAsia="宋体" w:cs="Times New Roman"/>
                <w:b/>
                <w:bCs/>
                <w:color w:val="auto"/>
                <w:sz w:val="24"/>
                <w:szCs w:val="24"/>
              </w:rPr>
            </w:pPr>
            <w:r>
              <w:rPr>
                <w:rStyle w:val="716"/>
                <w:rFonts w:hint="default" w:ascii="Times New Roman" w:hAnsi="Times New Roman" w:eastAsia="宋体" w:cs="Times New Roman"/>
                <w:b/>
                <w:bCs/>
                <w:color w:val="auto"/>
                <w:sz w:val="24"/>
                <w:szCs w:val="24"/>
                <w:lang w:bidi="ar"/>
              </w:rPr>
              <w:t xml:space="preserve">评审因素</w:t>
            </w:r>
            <w:r/>
          </w:p>
        </w:tc>
        <w:tc>
          <w:tcPr>
            <w:tcW w:w="395" w:type="pct"/>
            <w:vAlign w:val="center"/>
            <w:textDirection w:val="lrTb"/>
            <w:noWrap w:val="false"/>
          </w:tcPr>
          <w:p>
            <w:pPr>
              <w:jc w:val="center"/>
              <w:widowControl/>
              <w:rPr>
                <w:rFonts w:ascii="Times New Roman" w:hAnsi="Times New Roman" w:eastAsia="宋体" w:cs="Times New Roman"/>
                <w:b/>
                <w:bCs/>
                <w:color w:val="auto"/>
                <w:sz w:val="24"/>
                <w:szCs w:val="24"/>
              </w:rPr>
            </w:pPr>
            <w:r>
              <w:rPr>
                <w:rStyle w:val="716"/>
                <w:rFonts w:hint="default" w:ascii="Times New Roman" w:hAnsi="Times New Roman" w:eastAsia="宋体" w:cs="Times New Roman"/>
                <w:b/>
                <w:bCs/>
                <w:color w:val="auto"/>
                <w:sz w:val="24"/>
                <w:szCs w:val="24"/>
                <w:lang w:bidi="ar"/>
              </w:rPr>
              <w:t xml:space="preserve">分值</w:t>
            </w:r>
            <w:r/>
          </w:p>
        </w:tc>
        <w:tc>
          <w:tcPr>
            <w:tcW w:w="2568" w:type="pct"/>
            <w:vAlign w:val="center"/>
            <w:textDirection w:val="lrTb"/>
            <w:noWrap w:val="false"/>
          </w:tcPr>
          <w:p>
            <w:pPr>
              <w:jc w:val="center"/>
              <w:widowControl/>
              <w:rPr>
                <w:rFonts w:ascii="Times New Roman" w:hAnsi="Times New Roman" w:eastAsia="宋体" w:cs="Times New Roman"/>
                <w:b/>
                <w:bCs/>
                <w:color w:val="auto"/>
                <w:sz w:val="24"/>
                <w:szCs w:val="24"/>
              </w:rPr>
            </w:pPr>
            <w:r>
              <w:rPr>
                <w:rStyle w:val="716"/>
                <w:rFonts w:hint="default" w:ascii="Times New Roman" w:hAnsi="Times New Roman" w:eastAsia="宋体" w:cs="Times New Roman"/>
                <w:b/>
                <w:bCs/>
                <w:color w:val="auto"/>
                <w:sz w:val="24"/>
                <w:szCs w:val="24"/>
                <w:lang w:bidi="ar"/>
              </w:rPr>
              <w:t xml:space="preserve">评分标准</w:t>
            </w:r>
            <w:r/>
          </w:p>
        </w:tc>
        <w:tc>
          <w:tcPr>
            <w:tcW w:w="873" w:type="pct"/>
            <w:vAlign w:val="center"/>
            <w:textDirection w:val="lrTb"/>
            <w:noWrap w:val="false"/>
          </w:tcPr>
          <w:p>
            <w:pPr>
              <w:jc w:val="center"/>
              <w:widowControl/>
              <w:rPr>
                <w:rFonts w:ascii="Times New Roman" w:hAnsi="Times New Roman" w:eastAsia="宋体" w:cs="Times New Roman"/>
                <w:b/>
                <w:bCs/>
                <w:color w:val="auto"/>
                <w:sz w:val="24"/>
                <w:szCs w:val="24"/>
              </w:rPr>
            </w:pPr>
            <w:r>
              <w:rPr>
                <w:rStyle w:val="716"/>
                <w:rFonts w:hint="default" w:ascii="Times New Roman" w:hAnsi="Times New Roman" w:eastAsia="宋体" w:cs="Times New Roman"/>
                <w:b/>
                <w:bCs/>
                <w:color w:val="auto"/>
                <w:sz w:val="24"/>
                <w:szCs w:val="24"/>
                <w:lang w:bidi="ar"/>
              </w:rPr>
              <w:t xml:space="preserve">评标依据</w:t>
            </w:r>
            <w:r/>
          </w:p>
        </w:tc>
      </w:tr>
      <w:tr>
        <w:trPr>
          <w:trHeight w:val="340"/>
        </w:trPr>
        <w:tc>
          <w:tcPr>
            <w:gridSpan w:val="5"/>
            <w:tcW w:w="5000" w:type="pct"/>
            <w:vAlign w:val="center"/>
            <w:textDirection w:val="lrTb"/>
            <w:noWrap w:val="false"/>
          </w:tcPr>
          <w:p>
            <w:pPr>
              <w:jc w:val="left"/>
              <w:widowControl/>
              <w:rPr>
                <w:rFonts w:ascii="Times New Roman" w:hAnsi="Times New Roman" w:eastAsia="宋体" w:cs="Times New Roman"/>
                <w:b/>
                <w:bCs/>
                <w:color w:val="auto"/>
                <w:sz w:val="24"/>
                <w:szCs w:val="24"/>
              </w:rPr>
            </w:pPr>
            <w:r>
              <w:rPr>
                <w:rStyle w:val="713"/>
                <w:rFonts w:hint="default" w:ascii="Times New Roman" w:hAnsi="Times New Roman" w:cs="Times New Roman"/>
                <w:color w:val="auto"/>
                <w:sz w:val="24"/>
                <w:szCs w:val="24"/>
                <w:lang w:bidi="ar"/>
              </w:rPr>
              <w:t xml:space="preserve">一、价格分（</w:t>
            </w:r>
            <w:r>
              <w:rPr>
                <w:rStyle w:val="713"/>
                <w:rFonts w:hint="eastAsia" w:ascii="Times New Roman" w:hAnsi="Times New Roman" w:eastAsia="宋体" w:cs="Times New Roman"/>
                <w:color w:val="auto"/>
                <w:sz w:val="24"/>
                <w:szCs w:val="24"/>
                <w:lang w:val="en-US" w:eastAsia="zh-CN" w:bidi="ar"/>
              </w:rPr>
              <w:t xml:space="preserve">20</w:t>
            </w:r>
            <w:r>
              <w:rPr>
                <w:rStyle w:val="713"/>
                <w:rFonts w:hint="default" w:ascii="Times New Roman" w:hAnsi="Times New Roman" w:cs="Times New Roman"/>
                <w:color w:val="auto"/>
                <w:sz w:val="24"/>
                <w:szCs w:val="24"/>
                <w:lang w:bidi="ar"/>
              </w:rPr>
              <w:t xml:space="preserve">分）</w:t>
            </w:r>
            <w:r/>
          </w:p>
        </w:tc>
      </w:tr>
      <w:tr>
        <w:trPr>
          <w:trHeight w:val="340"/>
        </w:trPr>
        <w:tc>
          <w:tcPr>
            <w:tcW w:w="464" w:type="pct"/>
            <w:vAlign w:val="center"/>
            <w:textDirection w:val="lrTb"/>
            <w:noWrap w:val="false"/>
          </w:tcPr>
          <w:p>
            <w:pPr>
              <w:jc w:val="center"/>
              <w:widowControl/>
              <w:rPr>
                <w:rFonts w:ascii="Times New Roman" w:hAnsi="Times New Roman" w:eastAsia="宋体" w:cs="Times New Roman"/>
                <w:color w:val="auto"/>
                <w:sz w:val="24"/>
                <w:szCs w:val="24"/>
              </w:rPr>
            </w:pPr>
            <w:r>
              <w:rPr>
                <w:rFonts w:ascii="Times New Roman" w:hAnsi="Times New Roman" w:eastAsia="宋体" w:cs="Times New Roman"/>
                <w:color w:val="auto"/>
                <w:sz w:val="24"/>
                <w:szCs w:val="24"/>
                <w:lang w:bidi="ar"/>
              </w:rPr>
              <w:t xml:space="preserve">1</w:t>
            </w:r>
            <w:r/>
          </w:p>
        </w:tc>
        <w:tc>
          <w:tcPr>
            <w:tcW w:w="697" w:type="pct"/>
            <w:vAlign w:val="center"/>
            <w:textDirection w:val="lrTb"/>
            <w:noWrap w:val="false"/>
          </w:tcPr>
          <w:p>
            <w:pPr>
              <w:jc w:val="center"/>
              <w:widowControl/>
              <w:rPr>
                <w:rFonts w:ascii="Times New Roman" w:hAnsi="Times New Roman" w:eastAsia="宋体" w:cs="Times New Roman"/>
                <w:color w:val="auto"/>
                <w:sz w:val="24"/>
                <w:szCs w:val="24"/>
              </w:rPr>
            </w:pPr>
            <w:r>
              <w:rPr>
                <w:rStyle w:val="717"/>
                <w:rFonts w:hint="default" w:ascii="Times New Roman" w:hAnsi="Times New Roman" w:cs="Times New Roman"/>
                <w:color w:val="auto"/>
                <w:sz w:val="24"/>
                <w:szCs w:val="24"/>
                <w:lang w:bidi="ar"/>
              </w:rPr>
              <w:t xml:space="preserve">报价</w:t>
            </w:r>
            <w:r/>
          </w:p>
        </w:tc>
        <w:tc>
          <w:tcPr>
            <w:tcW w:w="395" w:type="pct"/>
            <w:vAlign w:val="center"/>
            <w:textDirection w:val="lrTb"/>
            <w:noWrap w:val="false"/>
          </w:tcPr>
          <w:p>
            <w:pPr>
              <w:jc w:val="center"/>
              <w:widowControl/>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bidi="ar"/>
              </w:rPr>
              <w:t xml:space="preserve">20</w:t>
            </w:r>
            <w:r/>
          </w:p>
        </w:tc>
        <w:tc>
          <w:tcPr>
            <w:tcW w:w="2568" w:type="pct"/>
            <w:vAlign w:val="center"/>
            <w:textDirection w:val="lrTb"/>
            <w:noWrap w:val="false"/>
          </w:tcPr>
          <w:p>
            <w:pPr>
              <w:widowControl/>
              <w:rPr>
                <w:color w:val="auto"/>
                <w:sz w:val="24"/>
                <w:szCs w:val="24"/>
              </w:rPr>
            </w:pPr>
            <w:r>
              <w:rPr>
                <w:rFonts w:hint="eastAsia"/>
                <w:color w:val="auto"/>
                <w:sz w:val="24"/>
                <w:szCs w:val="24"/>
              </w:rPr>
              <w:t xml:space="preserve">满足磋商文件要求且最后报价最低的供应商的价格为磋商基准价，其价格分为满分。其他供应商的价格分统一按照下列公式计算：</w:t>
            </w:r>
            <w:r>
              <w:rPr>
                <w:rFonts w:hint="eastAsia"/>
                <w:color w:val="auto"/>
                <w:sz w:val="24"/>
                <w:szCs w:val="24"/>
              </w:rPr>
              <w:br/>
            </w:r>
            <w:r>
              <w:rPr>
                <w:rFonts w:hint="eastAsia"/>
                <w:color w:val="auto"/>
                <w:sz w:val="24"/>
                <w:szCs w:val="24"/>
              </w:rPr>
              <w:t xml:space="preserve">磋商报价得分=（磋商基准价/最后磋商报价）×</w:t>
            </w:r>
            <w:r>
              <w:rPr>
                <w:rFonts w:hint="eastAsia"/>
                <w:color w:val="auto"/>
                <w:sz w:val="24"/>
                <w:szCs w:val="24"/>
                <w:lang w:val="en-US" w:eastAsia="zh-CN"/>
              </w:rPr>
              <w:t xml:space="preserve">20</w:t>
            </w:r>
            <w:r>
              <w:rPr>
                <w:rFonts w:hint="eastAsia"/>
                <w:color w:val="auto"/>
                <w:sz w:val="24"/>
                <w:szCs w:val="24"/>
              </w:rPr>
              <w:t xml:space="preserve">分</w:t>
            </w:r>
            <w:r/>
          </w:p>
          <w:p>
            <w:pPr>
              <w:pStyle w:val="663"/>
              <w:rPr>
                <w:rFonts w:hint="eastAsia"/>
                <w:color w:val="auto"/>
                <w:sz w:val="24"/>
                <w:szCs w:val="24"/>
              </w:rPr>
            </w:pPr>
            <w:r>
              <w:rPr>
                <w:rFonts w:hint="eastAsia"/>
                <w:color w:val="auto"/>
                <w:sz w:val="24"/>
                <w:szCs w:val="24"/>
              </w:rPr>
              <w:t xml:space="preserve">此处最终报价指经过报价修正及因落实政府采购政策进行价格调整后的最终报价。</w:t>
            </w:r>
            <w:r/>
          </w:p>
        </w:tc>
        <w:tc>
          <w:tcPr>
            <w:tcW w:w="873" w:type="pct"/>
            <w:vAlign w:val="center"/>
            <w:textDirection w:val="lrTb"/>
            <w:noWrap w:val="false"/>
          </w:tcPr>
          <w:p>
            <w:pPr>
              <w:jc w:val="center"/>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tc>
      </w:tr>
      <w:tr>
        <w:trPr>
          <w:trHeight w:val="318"/>
        </w:trPr>
        <w:tc>
          <w:tcPr>
            <w:gridSpan w:val="5"/>
            <w:tcW w:w="5000" w:type="pct"/>
            <w:vAlign w:val="center"/>
            <w:textDirection w:val="lrTb"/>
            <w:noWrap w:val="false"/>
          </w:tcPr>
          <w:p>
            <w:pPr>
              <w:jc w:val="left"/>
              <w:rPr>
                <w:rFonts w:ascii="Times New Roman" w:hAnsi="Times New Roman" w:eastAsia="宋体" w:cs="Times New Roman"/>
                <w:color w:val="auto"/>
                <w:sz w:val="24"/>
                <w:szCs w:val="24"/>
              </w:rPr>
            </w:pPr>
            <w:r>
              <w:rPr>
                <w:rStyle w:val="713"/>
                <w:rFonts w:hint="default" w:ascii="Times New Roman" w:hAnsi="Times New Roman" w:cs="Times New Roman"/>
                <w:color w:val="auto"/>
                <w:sz w:val="24"/>
                <w:szCs w:val="24"/>
                <w:lang w:bidi="ar"/>
              </w:rPr>
              <w:t xml:space="preserve">二、技术分（</w:t>
            </w:r>
            <w:r>
              <w:rPr>
                <w:rStyle w:val="713"/>
                <w:rFonts w:hint="eastAsia" w:ascii="Times New Roman" w:hAnsi="Times New Roman" w:eastAsia="宋体" w:cs="Times New Roman"/>
                <w:color w:val="auto"/>
                <w:sz w:val="24"/>
                <w:szCs w:val="24"/>
                <w:lang w:val="en-US" w:eastAsia="zh-CN" w:bidi="ar"/>
              </w:rPr>
              <w:t xml:space="preserve">45</w:t>
            </w:r>
            <w:r>
              <w:rPr>
                <w:rStyle w:val="713"/>
                <w:rFonts w:hint="default" w:ascii="Times New Roman" w:hAnsi="Times New Roman" w:cs="Times New Roman"/>
                <w:color w:val="auto"/>
                <w:sz w:val="24"/>
                <w:szCs w:val="24"/>
                <w:lang w:bidi="ar"/>
              </w:rPr>
              <w:t xml:space="preserve">分）</w:t>
            </w:r>
            <w:r/>
          </w:p>
        </w:tc>
      </w:tr>
      <w:tr>
        <w:trPr>
          <w:trHeight w:val="340"/>
        </w:trPr>
        <w:tc>
          <w:tcPr>
            <w:tcW w:w="464" w:type="pct"/>
            <w:vAlign w:val="center"/>
            <w:textDirection w:val="lrTb"/>
            <w:noWrap w:val="false"/>
          </w:tcPr>
          <w:p>
            <w:pPr>
              <w:jc w:val="center"/>
              <w:spacing w:line="360" w:lineRule="auto"/>
              <w:widowControl/>
              <w:tabs>
                <w:tab w:val="left" w:pos="1200" w:leader="none"/>
              </w:tabs>
              <w:rPr>
                <w:rFonts w:hint="eastAsia"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 xml:space="preserve">1</w:t>
            </w:r>
            <w:r/>
          </w:p>
        </w:tc>
        <w:tc>
          <w:tcPr>
            <w:tcW w:w="697" w:type="pct"/>
            <w:vAlign w:val="center"/>
            <w:textDirection w:val="lrTb"/>
            <w:noWrap w:val="false"/>
          </w:tcPr>
          <w:p>
            <w:pPr>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项目理解与认识</w:t>
            </w:r>
            <w:r/>
          </w:p>
        </w:tc>
        <w:tc>
          <w:tcPr>
            <w:tcW w:w="395" w:type="pct"/>
            <w:vAlign w:val="center"/>
            <w:textDirection w:val="lrTb"/>
            <w:noWrap w:val="false"/>
          </w:tcPr>
          <w:p>
            <w:pPr>
              <w:jc w:val="center"/>
              <w:spacing w:line="360" w:lineRule="exact"/>
              <w:widowControl/>
              <w:rPr>
                <w:rFonts w:hint="default" w:ascii="宋体" w:hAnsi="宋体" w:cs="宋体" w:eastAsiaTheme="minorEastAsia"/>
                <w:bCs/>
                <w:color w:val="auto"/>
                <w:sz w:val="24"/>
                <w:szCs w:val="24"/>
                <w:lang w:val="en-US" w:eastAsia="zh-CN"/>
              </w:rPr>
            </w:pPr>
            <w:r>
              <w:rPr>
                <w:rFonts w:hint="eastAsia" w:ascii="宋体" w:hAnsi="宋体" w:cs="宋体"/>
                <w:bCs/>
                <w:color w:val="auto"/>
                <w:sz w:val="24"/>
                <w:szCs w:val="24"/>
                <w:lang w:val="en-US" w:eastAsia="zh-CN"/>
              </w:rPr>
              <w:t xml:space="preserve">10</w:t>
            </w:r>
            <w:r/>
          </w:p>
        </w:tc>
        <w:tc>
          <w:tcPr>
            <w:tcW w:w="2568"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供应商根据自行收集的相关资料及编制总体设想与概述及具体工作内容要点</w:t>
            </w:r>
            <w:r>
              <w:rPr>
                <w:rFonts w:hint="eastAsia" w:ascii="宋体" w:hAnsi="宋体"/>
                <w:color w:val="auto"/>
                <w:sz w:val="24"/>
                <w:szCs w:val="24"/>
                <w:lang w:eastAsia="zh-CN"/>
              </w:rPr>
              <w:t xml:space="preserve">（</w:t>
            </w:r>
            <w:r>
              <w:rPr>
                <w:rFonts w:hint="eastAsia" w:ascii="宋体" w:hAnsi="宋体"/>
                <w:color w:val="auto"/>
                <w:sz w:val="24"/>
                <w:szCs w:val="24"/>
              </w:rPr>
              <w:t xml:space="preserve">包含但不限于</w:t>
            </w: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背景、工作目标、工作原则及政策依据、资料清单等内容</w:t>
            </w:r>
            <w:r>
              <w:rPr>
                <w:rFonts w:hint="eastAsia" w:ascii="宋体" w:hAnsi="宋体"/>
                <w:color w:val="auto"/>
                <w:sz w:val="24"/>
                <w:szCs w:val="24"/>
                <w:lang w:eastAsia="zh-CN"/>
              </w:rPr>
              <w:t xml:space="preserve">）</w:t>
            </w:r>
            <w:r>
              <w:rPr>
                <w:rFonts w:hint="eastAsia" w:ascii="宋体" w:hAnsi="宋体"/>
                <w:color w:val="auto"/>
                <w:sz w:val="24"/>
                <w:szCs w:val="24"/>
              </w:rPr>
              <w:t xml:space="preserve">，评委根据方案中对项目现状的理解与分析的情况进行综合评审：</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项目理解与认识全面完善、深刻且科学合理的，得</w:t>
            </w:r>
            <w:r>
              <w:rPr>
                <w:rFonts w:ascii="宋体" w:hAnsi="宋体"/>
                <w:color w:val="auto"/>
                <w:sz w:val="24"/>
                <w:szCs w:val="24"/>
              </w:rPr>
              <w:t xml:space="preserve">1</w:t>
            </w:r>
            <w:r>
              <w:rPr>
                <w:rFonts w:hint="eastAsia" w:ascii="宋体" w:hAnsi="宋体"/>
                <w:color w:val="auto"/>
                <w:sz w:val="24"/>
                <w:szCs w:val="24"/>
                <w:lang w:val="en-US" w:eastAsia="zh-CN"/>
              </w:rPr>
              <w:t xml:space="preserve">0</w:t>
            </w:r>
            <w:r>
              <w:rPr>
                <w:rFonts w:hint="eastAsia" w:ascii="宋体" w:hAnsi="宋体"/>
                <w:color w:val="auto"/>
                <w:sz w:val="24"/>
                <w:szCs w:val="24"/>
              </w:rPr>
              <w:t xml:space="preserve">分；</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项目理解与认识较为完善，比较科学合理的，得</w:t>
            </w:r>
            <w:r>
              <w:rPr>
                <w:rFonts w:hint="eastAsia" w:ascii="宋体" w:hAnsi="宋体"/>
                <w:color w:val="auto"/>
                <w:sz w:val="24"/>
                <w:szCs w:val="24"/>
                <w:lang w:val="en-US" w:eastAsia="zh-CN"/>
              </w:rPr>
              <w:t xml:space="preserve">7</w:t>
            </w:r>
            <w:r>
              <w:rPr>
                <w:rFonts w:hint="eastAsia" w:ascii="宋体" w:hAnsi="宋体"/>
                <w:color w:val="auto"/>
                <w:sz w:val="24"/>
                <w:szCs w:val="24"/>
              </w:rPr>
              <w:t xml:space="preserve">分；</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项目理解与认识一般，科学性欠佳的</w:t>
            </w:r>
            <w:r>
              <w:rPr>
                <w:rFonts w:hint="eastAsia" w:ascii="宋体" w:hAnsi="宋体"/>
                <w:color w:val="auto"/>
                <w:sz w:val="24"/>
                <w:szCs w:val="24"/>
                <w:lang w:eastAsia="zh-CN"/>
              </w:rPr>
              <w:t xml:space="preserve">，</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4分</w:t>
            </w:r>
            <w:r>
              <w:rPr>
                <w:rFonts w:hint="eastAsia" w:ascii="宋体" w:hAnsi="宋体"/>
                <w:color w:val="auto"/>
                <w:sz w:val="24"/>
                <w:szCs w:val="24"/>
              </w:rPr>
              <w:t xml:space="preserve">；</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项目理解与认识均不足的</w:t>
            </w:r>
            <w:r>
              <w:rPr>
                <w:rFonts w:hint="eastAsia" w:ascii="宋体" w:hAnsi="宋体"/>
                <w:color w:val="auto"/>
                <w:sz w:val="24"/>
                <w:szCs w:val="24"/>
                <w:lang w:eastAsia="zh-CN"/>
              </w:rPr>
              <w:t xml:space="preserve">，</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不提供方案不得分。</w:t>
            </w:r>
            <w:r/>
          </w:p>
        </w:tc>
        <w:tc>
          <w:tcPr>
            <w:tcW w:w="873" w:type="pct"/>
            <w:vAlign w:val="center"/>
            <w:textDirection w:val="lrTb"/>
            <w:noWrap w:val="false"/>
          </w:tcPr>
          <w:p>
            <w:pPr>
              <w:widowControl/>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根据响应方案进行评审。</w:t>
            </w:r>
            <w:r/>
          </w:p>
        </w:tc>
      </w:tr>
      <w:tr>
        <w:trPr>
          <w:trHeight w:val="340"/>
        </w:trPr>
        <w:tc>
          <w:tcPr>
            <w:tcW w:w="464" w:type="pct"/>
            <w:vAlign w:val="center"/>
            <w:textDirection w:val="lrTb"/>
            <w:noWrap w:val="false"/>
          </w:tcPr>
          <w:p>
            <w:pPr>
              <w:jc w:val="center"/>
              <w:spacing w:line="360" w:lineRule="auto"/>
              <w:widowControl/>
              <w:tabs>
                <w:tab w:val="left" w:pos="1200"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tcW w:w="697"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lang w:val="en-US" w:eastAsia="zh-CN"/>
              </w:rPr>
              <w:t xml:space="preserve">整体</w:t>
            </w:r>
            <w:r>
              <w:rPr>
                <w:rFonts w:hint="default" w:ascii="宋体" w:hAnsi="宋体"/>
                <w:color w:val="auto"/>
                <w:sz w:val="24"/>
                <w:szCs w:val="24"/>
              </w:rPr>
              <w:t xml:space="preserve">方案</w:t>
            </w:r>
            <w:r/>
          </w:p>
          <w:p>
            <w:pPr>
              <w:spacing w:line="360" w:lineRule="exact"/>
              <w:widowControl/>
              <w:rPr>
                <w:rFonts w:hint="eastAsia" w:ascii="宋体" w:hAnsi="宋体"/>
                <w:color w:val="auto"/>
                <w:sz w:val="24"/>
                <w:szCs w:val="24"/>
              </w:rPr>
            </w:pPr>
            <w:r>
              <w:rPr>
                <w:rFonts w:hint="eastAsia" w:ascii="宋体" w:hAnsi="宋体"/>
                <w:color w:val="auto"/>
                <w:sz w:val="24"/>
                <w:szCs w:val="24"/>
              </w:rPr>
            </w:r>
            <w:r/>
          </w:p>
        </w:tc>
        <w:tc>
          <w:tcPr>
            <w:tcW w:w="395" w:type="pct"/>
            <w:vAlign w:val="center"/>
            <w:textDirection w:val="lrTb"/>
            <w:noWrap w:val="false"/>
          </w:tcPr>
          <w:p>
            <w:pPr>
              <w:jc w:val="center"/>
              <w:spacing w:line="360" w:lineRule="exact"/>
              <w:widowControl/>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2568" w:type="pct"/>
            <w:vAlign w:val="center"/>
            <w:textDirection w:val="lrTb"/>
            <w:noWrap w:val="false"/>
          </w:tcPr>
          <w:p>
            <w:pPr>
              <w:spacing w:line="360" w:lineRule="exact"/>
              <w:widowControl/>
              <w:rPr>
                <w:rFonts w:hint="eastAsia" w:ascii="宋体" w:hAnsi="宋体"/>
                <w:color w:val="auto"/>
                <w:sz w:val="24"/>
                <w:szCs w:val="24"/>
                <w:lang w:val="en-US" w:eastAsia="zh-CN"/>
              </w:rPr>
            </w:pPr>
            <w:r>
              <w:rPr>
                <w:rFonts w:hint="default" w:ascii="宋体" w:hAnsi="宋体"/>
                <w:color w:val="auto"/>
                <w:sz w:val="24"/>
                <w:szCs w:val="24"/>
              </w:rPr>
              <w:t xml:space="preserve">根据供应商</w:t>
            </w:r>
            <w:r>
              <w:rPr>
                <w:rFonts w:hint="eastAsia" w:ascii="宋体" w:hAnsi="宋体"/>
                <w:color w:val="auto"/>
                <w:sz w:val="24"/>
                <w:szCs w:val="24"/>
                <w:lang w:val="en-US" w:eastAsia="zh-CN"/>
              </w:rPr>
              <w:t xml:space="preserve">针对本项目提供</w:t>
            </w:r>
            <w:r>
              <w:rPr>
                <w:rFonts w:hint="default" w:ascii="宋体" w:hAnsi="宋体"/>
                <w:color w:val="auto"/>
                <w:sz w:val="24"/>
                <w:szCs w:val="24"/>
              </w:rPr>
              <w:t xml:space="preserve">的</w:t>
            </w:r>
            <w:r>
              <w:rPr>
                <w:rFonts w:hint="eastAsia" w:ascii="宋体" w:hAnsi="宋体"/>
                <w:color w:val="auto"/>
                <w:sz w:val="24"/>
                <w:szCs w:val="24"/>
                <w:lang w:val="en-US" w:eastAsia="zh-CN"/>
              </w:rPr>
              <w:t xml:space="preserve">整体</w:t>
            </w:r>
            <w:r>
              <w:rPr>
                <w:rFonts w:hint="default" w:ascii="宋体" w:hAnsi="宋体"/>
                <w:color w:val="auto"/>
                <w:sz w:val="24"/>
                <w:szCs w:val="24"/>
              </w:rPr>
              <w:t xml:space="preserve">编制方案</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包含但不限于</w:t>
            </w:r>
            <w:r>
              <w:rPr>
                <w:rFonts w:hint="eastAsia" w:ascii="宋体" w:hAnsi="宋体"/>
                <w:color w:val="auto"/>
                <w:sz w:val="24"/>
                <w:szCs w:val="24"/>
              </w:rPr>
              <w:t xml:space="preserve">“十四五”生态环境保护规划终期评估和“十五五”生态环境保护规划项目的</w:t>
            </w:r>
            <w:r>
              <w:rPr>
                <w:rFonts w:hint="default" w:ascii="宋体" w:hAnsi="宋体"/>
                <w:color w:val="auto"/>
                <w:sz w:val="24"/>
                <w:szCs w:val="24"/>
              </w:rPr>
              <w:t xml:space="preserve">规划编制思路、技术方案、</w:t>
            </w:r>
            <w:r>
              <w:rPr>
                <w:rFonts w:hint="eastAsia" w:ascii="宋体" w:hAnsi="宋体"/>
                <w:color w:val="auto"/>
                <w:sz w:val="24"/>
                <w:szCs w:val="24"/>
              </w:rPr>
              <w:t xml:space="preserve">技术指标</w:t>
            </w:r>
            <w:r>
              <w:rPr>
                <w:rFonts w:hint="eastAsia" w:ascii="宋体" w:hAnsi="宋体"/>
                <w:color w:val="auto"/>
                <w:sz w:val="24"/>
                <w:szCs w:val="24"/>
                <w:lang w:eastAsia="zh-CN"/>
              </w:rPr>
              <w:t xml:space="preserve">、</w:t>
            </w:r>
            <w:r>
              <w:rPr>
                <w:rFonts w:hint="eastAsia" w:ascii="宋体" w:hAnsi="宋体"/>
                <w:color w:val="auto"/>
                <w:sz w:val="24"/>
                <w:szCs w:val="24"/>
              </w:rPr>
              <w:t xml:space="preserve">需求剖析、成果目标要求</w:t>
            </w:r>
            <w:r>
              <w:rPr>
                <w:rFonts w:hint="eastAsia" w:ascii="宋体" w:hAnsi="宋体"/>
                <w:color w:val="auto"/>
                <w:sz w:val="24"/>
                <w:szCs w:val="24"/>
                <w:lang w:val="en-US" w:eastAsia="zh-CN"/>
              </w:rPr>
              <w:t xml:space="preserve">等内容</w:t>
            </w:r>
            <w:r>
              <w:rPr>
                <w:rFonts w:hint="eastAsia" w:ascii="宋体" w:hAnsi="宋体"/>
                <w:color w:val="auto"/>
                <w:sz w:val="24"/>
                <w:szCs w:val="24"/>
                <w:lang w:eastAsia="zh-CN"/>
              </w:rPr>
              <w:t xml:space="preserve">）</w:t>
            </w:r>
            <w:r>
              <w:rPr>
                <w:rFonts w:hint="default" w:ascii="宋体" w:hAnsi="宋体"/>
                <w:color w:val="auto"/>
                <w:sz w:val="24"/>
                <w:szCs w:val="24"/>
              </w:rPr>
              <w:t xml:space="preserve">进行综合</w:t>
            </w:r>
            <w:r>
              <w:rPr>
                <w:rFonts w:hint="eastAsia" w:ascii="宋体" w:hAnsi="宋体"/>
                <w:color w:val="auto"/>
                <w:sz w:val="24"/>
                <w:szCs w:val="24"/>
                <w:lang w:val="en-US" w:eastAsia="zh-CN"/>
              </w:rPr>
              <w:t xml:space="preserve">评审：</w:t>
            </w:r>
            <w:r/>
          </w:p>
          <w:p>
            <w:pPr>
              <w:spacing w:line="360" w:lineRule="exact"/>
              <w:widowControl/>
              <w:rPr>
                <w:rFonts w:hint="eastAsia" w:ascii="宋体" w:hAnsi="宋体"/>
                <w:color w:val="auto"/>
                <w:sz w:val="24"/>
                <w:szCs w:val="24"/>
              </w:rPr>
            </w:pPr>
            <w:r>
              <w:rPr>
                <w:rFonts w:hint="default" w:ascii="宋体" w:hAnsi="宋体"/>
                <w:color w:val="auto"/>
                <w:sz w:val="24"/>
                <w:szCs w:val="24"/>
              </w:rPr>
              <w:t xml:space="preserve">符合项目要求，思路清晰、明确，编制方案</w:t>
            </w:r>
            <w:r>
              <w:rPr>
                <w:rFonts w:hint="eastAsia" w:ascii="宋体" w:hAnsi="宋体"/>
                <w:color w:val="auto"/>
                <w:sz w:val="24"/>
                <w:szCs w:val="24"/>
                <w:lang w:val="en-US" w:eastAsia="zh-CN"/>
              </w:rPr>
              <w:t xml:space="preserve">全面</w:t>
            </w:r>
            <w:r>
              <w:rPr>
                <w:rFonts w:hint="default" w:ascii="宋体" w:hAnsi="宋体"/>
                <w:color w:val="auto"/>
                <w:sz w:val="24"/>
                <w:szCs w:val="24"/>
              </w:rPr>
              <w:t xml:space="preserve">合理，技术路线详尽、具有可操作性的，得1</w:t>
            </w:r>
            <w:r>
              <w:rPr>
                <w:rFonts w:hint="eastAsia" w:ascii="宋体" w:hAnsi="宋体"/>
                <w:color w:val="auto"/>
                <w:sz w:val="24"/>
                <w:szCs w:val="24"/>
                <w:lang w:val="en-US" w:eastAsia="zh-CN"/>
              </w:rPr>
              <w:t xml:space="preserve">0</w:t>
            </w:r>
            <w:r>
              <w:rPr>
                <w:rFonts w:hint="default"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default" w:ascii="宋体" w:hAnsi="宋体"/>
                <w:color w:val="auto"/>
                <w:sz w:val="24"/>
                <w:szCs w:val="24"/>
              </w:rPr>
              <w:t xml:space="preserve">较为符合项目要求，总体思路较清晰，方案较</w:t>
            </w:r>
            <w:r>
              <w:rPr>
                <w:rFonts w:hint="eastAsia" w:ascii="宋体" w:hAnsi="宋体"/>
                <w:color w:val="auto"/>
                <w:sz w:val="24"/>
                <w:szCs w:val="24"/>
                <w:lang w:val="en-US" w:eastAsia="zh-CN"/>
              </w:rPr>
              <w:t xml:space="preserve">全面</w:t>
            </w:r>
            <w:r>
              <w:rPr>
                <w:rFonts w:hint="default" w:ascii="宋体" w:hAnsi="宋体"/>
                <w:color w:val="auto"/>
                <w:sz w:val="24"/>
                <w:szCs w:val="24"/>
              </w:rPr>
              <w:t xml:space="preserve">合理，项目技术路线较清晰、较具有可操作性的，得</w:t>
            </w:r>
            <w:r>
              <w:rPr>
                <w:rFonts w:hint="eastAsia" w:ascii="宋体" w:hAnsi="宋体"/>
                <w:color w:val="auto"/>
                <w:sz w:val="24"/>
                <w:szCs w:val="24"/>
                <w:lang w:val="en-US" w:eastAsia="zh-CN"/>
              </w:rPr>
              <w:t xml:space="preserve">7</w:t>
            </w:r>
            <w:r>
              <w:rPr>
                <w:rFonts w:hint="default"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default" w:ascii="宋体" w:hAnsi="宋体"/>
                <w:color w:val="auto"/>
                <w:sz w:val="24"/>
                <w:szCs w:val="24"/>
              </w:rPr>
              <w:t xml:space="preserve">基本符合项目要求，总体思路基本明确，方案基本合理，</w:t>
            </w:r>
            <w:r>
              <w:rPr>
                <w:rFonts w:hint="eastAsia" w:ascii="宋体" w:hAnsi="宋体"/>
                <w:color w:val="auto"/>
                <w:sz w:val="24"/>
                <w:szCs w:val="24"/>
                <w:lang w:val="en-US" w:eastAsia="zh-CN"/>
              </w:rPr>
              <w:t xml:space="preserve">可行性</w:t>
            </w:r>
            <w:r>
              <w:rPr>
                <w:rFonts w:hint="default" w:ascii="宋体" w:hAnsi="宋体"/>
                <w:color w:val="auto"/>
                <w:sz w:val="24"/>
                <w:szCs w:val="24"/>
              </w:rPr>
              <w:t xml:space="preserve">一般的，得</w:t>
            </w:r>
            <w:r>
              <w:rPr>
                <w:rFonts w:hint="eastAsia" w:ascii="宋体" w:hAnsi="宋体"/>
                <w:color w:val="auto"/>
                <w:sz w:val="24"/>
                <w:szCs w:val="24"/>
                <w:lang w:val="en-US" w:eastAsia="zh-CN"/>
              </w:rPr>
              <w:t xml:space="preserve">4</w:t>
            </w:r>
            <w:r>
              <w:rPr>
                <w:rFonts w:hint="default"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default" w:ascii="宋体" w:hAnsi="宋体"/>
                <w:color w:val="auto"/>
                <w:sz w:val="24"/>
                <w:szCs w:val="24"/>
              </w:rPr>
              <w:t xml:space="preserve">总体思路不够明确，方案不够全面、可行性低</w:t>
            </w:r>
            <w:r>
              <w:rPr>
                <w:rFonts w:hint="eastAsia" w:ascii="宋体" w:hAnsi="宋体"/>
                <w:color w:val="auto"/>
                <w:sz w:val="24"/>
                <w:szCs w:val="24"/>
                <w:lang w:val="en-US" w:eastAsia="zh-CN"/>
              </w:rPr>
              <w:t xml:space="preserve">的，</w:t>
            </w:r>
            <w:r>
              <w:rPr>
                <w:rFonts w:hint="default" w:ascii="宋体" w:hAnsi="宋体"/>
                <w:color w:val="auto"/>
                <w:sz w:val="24"/>
                <w:szCs w:val="24"/>
              </w:rPr>
              <w:t xml:space="preserve">得</w:t>
            </w:r>
            <w:r>
              <w:rPr>
                <w:rFonts w:hint="eastAsia" w:ascii="宋体" w:hAnsi="宋体"/>
                <w:color w:val="auto"/>
                <w:sz w:val="24"/>
                <w:szCs w:val="24"/>
                <w:lang w:val="en-US" w:eastAsia="zh-CN"/>
              </w:rPr>
              <w:t xml:space="preserve">1</w:t>
            </w:r>
            <w:r>
              <w:rPr>
                <w:rFonts w:hint="default"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不提供方案不得分。</w:t>
            </w:r>
            <w:r/>
          </w:p>
        </w:tc>
        <w:tc>
          <w:tcPr>
            <w:tcW w:w="873" w:type="pct"/>
            <w:vAlign w:val="center"/>
            <w:textDirection w:val="lrTb"/>
            <w:noWrap w:val="false"/>
          </w:tcPr>
          <w:p>
            <w:pPr>
              <w:widowControl/>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根据响应方案进行评审。</w:t>
            </w:r>
            <w:r/>
          </w:p>
        </w:tc>
      </w:tr>
      <w:tr>
        <w:trPr>
          <w:trHeight w:val="340"/>
        </w:trPr>
        <w:tc>
          <w:tcPr>
            <w:tcW w:w="464" w:type="pct"/>
            <w:vAlign w:val="center"/>
            <w:textDirection w:val="lrTb"/>
            <w:noWrap w:val="false"/>
          </w:tcPr>
          <w:p>
            <w:pPr>
              <w:jc w:val="center"/>
              <w:spacing w:line="360" w:lineRule="auto"/>
              <w:widowControl/>
              <w:tabs>
                <w:tab w:val="left" w:pos="1200"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W w:w="697" w:type="pct"/>
            <w:vAlign w:val="center"/>
            <w:textDirection w:val="lrTb"/>
            <w:noWrap w:val="false"/>
          </w:tcPr>
          <w:p>
            <w:pPr>
              <w:jc w:val="center"/>
              <w:spacing w:line="360" w:lineRule="exact"/>
              <w:widowControl/>
              <w:rPr>
                <w:rFonts w:hint="eastAsia" w:ascii="宋体" w:hAnsi="宋体" w:cs="宋体"/>
                <w:color w:val="auto"/>
                <w:sz w:val="24"/>
                <w:szCs w:val="24"/>
              </w:rPr>
            </w:pPr>
            <w:r>
              <w:rPr>
                <w:rFonts w:hint="default" w:ascii="宋体" w:hAnsi="宋体"/>
                <w:color w:val="auto"/>
                <w:sz w:val="24"/>
                <w:szCs w:val="24"/>
              </w:rPr>
              <w:t xml:space="preserve">重难点分析及措施</w:t>
            </w:r>
            <w:r/>
          </w:p>
        </w:tc>
        <w:tc>
          <w:tcPr>
            <w:tcW w:w="395" w:type="pct"/>
            <w:vAlign w:val="center"/>
            <w:textDirection w:val="lrTb"/>
            <w:noWrap w:val="false"/>
          </w:tcPr>
          <w:p>
            <w:pPr>
              <w:jc w:val="center"/>
              <w:spacing w:line="360" w:lineRule="exact"/>
              <w:widowControl/>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2568" w:type="pct"/>
            <w:vAlign w:val="center"/>
            <w:textDirection w:val="lrTb"/>
            <w:noWrap w:val="false"/>
          </w:tcPr>
          <w:p>
            <w:pPr>
              <w:spacing w:line="360" w:lineRule="exact"/>
              <w:widowControl/>
              <w:rPr>
                <w:rFonts w:hint="default" w:ascii="宋体" w:hAnsi="宋体"/>
                <w:color w:val="auto"/>
                <w:sz w:val="24"/>
                <w:szCs w:val="24"/>
              </w:rPr>
            </w:pPr>
            <w:r>
              <w:rPr>
                <w:rFonts w:hint="default" w:ascii="宋体" w:hAnsi="宋体"/>
                <w:color w:val="auto"/>
                <w:sz w:val="24"/>
                <w:szCs w:val="24"/>
              </w:rPr>
              <w:t xml:space="preserve">供应商针对项目内容，对生态环境保护规划过程</w:t>
            </w:r>
            <w:r>
              <w:rPr>
                <w:rFonts w:hint="eastAsia" w:ascii="宋体" w:hAnsi="宋体"/>
                <w:color w:val="auto"/>
                <w:sz w:val="24"/>
                <w:szCs w:val="24"/>
                <w:lang w:val="en-US" w:eastAsia="zh-CN"/>
              </w:rPr>
              <w:t xml:space="preserve">(</w:t>
            </w:r>
            <w:r>
              <w:rPr>
                <w:rFonts w:hint="eastAsia" w:ascii="宋体" w:hAnsi="宋体"/>
                <w:color w:val="auto"/>
                <w:sz w:val="24"/>
                <w:szCs w:val="24"/>
              </w:rPr>
              <w:t xml:space="preserve">对“十四五”规划评估以及“十五五”规划研究阶段、起草阶段、论证阶段等过程</w:t>
            </w:r>
            <w:r>
              <w:rPr>
                <w:rFonts w:hint="eastAsia" w:ascii="宋体" w:hAnsi="宋体"/>
                <w:color w:val="auto"/>
                <w:sz w:val="24"/>
                <w:szCs w:val="24"/>
                <w:lang w:val="en-US" w:eastAsia="zh-CN"/>
              </w:rPr>
              <w:t xml:space="preserve">)中</w:t>
            </w:r>
            <w:r>
              <w:rPr>
                <w:rFonts w:hint="default" w:ascii="宋体" w:hAnsi="宋体"/>
                <w:color w:val="auto"/>
                <w:sz w:val="24"/>
                <w:szCs w:val="24"/>
              </w:rPr>
              <w:t xml:space="preserve">可能出现的重点难点进行全面分析，提出应对措施。</w:t>
            </w:r>
            <w:r/>
          </w:p>
          <w:p>
            <w:pPr>
              <w:spacing w:line="360" w:lineRule="exact"/>
              <w:widowControl/>
              <w:rPr>
                <w:rFonts w:hint="default" w:ascii="宋体" w:hAnsi="宋体"/>
                <w:color w:val="auto"/>
                <w:sz w:val="24"/>
                <w:szCs w:val="24"/>
              </w:rPr>
            </w:pPr>
            <w:r>
              <w:rPr>
                <w:rFonts w:hint="default" w:ascii="宋体" w:hAnsi="宋体"/>
                <w:color w:val="auto"/>
                <w:sz w:val="24"/>
                <w:szCs w:val="24"/>
              </w:rPr>
              <w:t xml:space="preserve">对项目实施可能存在的问题、难点及应对措施可操作性论述充分、认识准确，保障措施详尽完善</w:t>
            </w:r>
            <w:r>
              <w:rPr>
                <w:rFonts w:hint="eastAsia" w:ascii="宋体" w:hAnsi="宋体"/>
                <w:color w:val="auto"/>
                <w:sz w:val="24"/>
                <w:szCs w:val="24"/>
                <w:lang w:val="en-US" w:eastAsia="zh-CN"/>
              </w:rPr>
              <w:t xml:space="preserve">的</w:t>
            </w:r>
            <w:r>
              <w:rPr>
                <w:rFonts w:hint="default" w:ascii="宋体" w:hAnsi="宋体"/>
                <w:color w:val="auto"/>
                <w:sz w:val="24"/>
                <w:szCs w:val="24"/>
              </w:rPr>
              <w:t xml:space="preserve">，得</w:t>
            </w:r>
            <w:r>
              <w:rPr>
                <w:rFonts w:hint="eastAsia" w:ascii="宋体" w:hAnsi="宋体"/>
                <w:color w:val="auto"/>
                <w:sz w:val="24"/>
                <w:szCs w:val="24"/>
                <w:lang w:val="en-US" w:eastAsia="zh-CN"/>
              </w:rPr>
              <w:t xml:space="preserve">10</w:t>
            </w:r>
            <w:r>
              <w:rPr>
                <w:rFonts w:hint="default" w:ascii="宋体" w:hAnsi="宋体"/>
                <w:color w:val="auto"/>
                <w:sz w:val="24"/>
                <w:szCs w:val="24"/>
              </w:rPr>
              <w:t xml:space="preserve">分；</w:t>
            </w:r>
            <w:r/>
          </w:p>
          <w:p>
            <w:pPr>
              <w:spacing w:line="360" w:lineRule="exact"/>
              <w:widowControl/>
              <w:rPr>
                <w:rFonts w:hint="default" w:ascii="宋体" w:hAnsi="宋体"/>
                <w:color w:val="auto"/>
                <w:sz w:val="24"/>
                <w:szCs w:val="24"/>
              </w:rPr>
            </w:pPr>
            <w:r>
              <w:rPr>
                <w:rFonts w:hint="default" w:ascii="宋体" w:hAnsi="宋体"/>
                <w:color w:val="auto"/>
                <w:sz w:val="24"/>
                <w:szCs w:val="24"/>
              </w:rPr>
              <w:t xml:space="preserve">对项目实施可能存在的问题、难点及应对措施可操作性论述较充分、认识基本准确，保障措施基本完善，预期成果比较满足项目要求的，得</w:t>
            </w:r>
            <w:r>
              <w:rPr>
                <w:rFonts w:hint="eastAsia" w:ascii="宋体" w:hAnsi="宋体"/>
                <w:color w:val="auto"/>
                <w:sz w:val="24"/>
                <w:szCs w:val="24"/>
                <w:lang w:val="en-US" w:eastAsia="zh-CN"/>
              </w:rPr>
              <w:t xml:space="preserve">7</w:t>
            </w:r>
            <w:r>
              <w:rPr>
                <w:rFonts w:hint="default" w:ascii="宋体" w:hAnsi="宋体"/>
                <w:color w:val="auto"/>
                <w:sz w:val="24"/>
                <w:szCs w:val="24"/>
              </w:rPr>
              <w:t xml:space="preserve">分；</w:t>
            </w:r>
            <w:r/>
          </w:p>
          <w:p>
            <w:pPr>
              <w:spacing w:line="360" w:lineRule="exact"/>
              <w:widowControl/>
              <w:rPr>
                <w:rFonts w:hint="default" w:ascii="宋体" w:hAnsi="宋体"/>
                <w:color w:val="auto"/>
                <w:sz w:val="24"/>
                <w:szCs w:val="24"/>
              </w:rPr>
            </w:pPr>
            <w:r>
              <w:rPr>
                <w:rFonts w:hint="default" w:ascii="宋体" w:hAnsi="宋体"/>
                <w:color w:val="auto"/>
                <w:sz w:val="24"/>
                <w:szCs w:val="24"/>
              </w:rPr>
              <w:t xml:space="preserve">对项目实施可能存在的问题、难点及应对措施可操作性论述基本全面，认识不够到位，有一定保障措施</w:t>
            </w:r>
            <w:r>
              <w:rPr>
                <w:rFonts w:hint="eastAsia" w:ascii="宋体" w:hAnsi="宋体"/>
                <w:color w:val="auto"/>
                <w:sz w:val="24"/>
                <w:szCs w:val="24"/>
                <w:lang w:val="en-US" w:eastAsia="zh-CN"/>
              </w:rPr>
              <w:t xml:space="preserve">的，</w:t>
            </w:r>
            <w:r>
              <w:rPr>
                <w:rFonts w:hint="default" w:ascii="宋体" w:hAnsi="宋体"/>
                <w:color w:val="auto"/>
                <w:sz w:val="24"/>
                <w:szCs w:val="24"/>
              </w:rPr>
              <w:t xml:space="preserve">得</w:t>
            </w:r>
            <w:r>
              <w:rPr>
                <w:rFonts w:hint="eastAsia" w:ascii="宋体" w:hAnsi="宋体"/>
                <w:color w:val="auto"/>
                <w:sz w:val="24"/>
                <w:szCs w:val="24"/>
                <w:lang w:val="en-US" w:eastAsia="zh-CN"/>
              </w:rPr>
              <w:t xml:space="preserve">4</w:t>
            </w:r>
            <w:r>
              <w:rPr>
                <w:rFonts w:hint="default" w:ascii="宋体" w:hAnsi="宋体"/>
                <w:color w:val="auto"/>
                <w:sz w:val="24"/>
                <w:szCs w:val="24"/>
              </w:rPr>
              <w:t xml:space="preserve">分；</w:t>
            </w:r>
            <w:r/>
          </w:p>
          <w:p>
            <w:pPr>
              <w:spacing w:line="360" w:lineRule="exact"/>
              <w:widowControl/>
              <w:rPr>
                <w:rFonts w:hint="default" w:ascii="宋体" w:hAnsi="宋体"/>
                <w:color w:val="auto"/>
                <w:sz w:val="24"/>
                <w:szCs w:val="24"/>
              </w:rPr>
            </w:pPr>
            <w:r>
              <w:rPr>
                <w:rFonts w:hint="default" w:ascii="宋体" w:hAnsi="宋体"/>
                <w:color w:val="auto"/>
                <w:sz w:val="24"/>
                <w:szCs w:val="24"/>
              </w:rPr>
              <w:t xml:space="preserve">对项目实施可能存在的问题、难点及应对措施可操作性论述</w:t>
            </w:r>
            <w:r>
              <w:rPr>
                <w:rFonts w:hint="eastAsia" w:ascii="宋体" w:hAnsi="宋体"/>
                <w:color w:val="auto"/>
                <w:sz w:val="24"/>
                <w:szCs w:val="24"/>
                <w:lang w:val="en-US" w:eastAsia="zh-CN"/>
              </w:rPr>
              <w:t xml:space="preserve">不全面</w:t>
            </w:r>
            <w:r>
              <w:rPr>
                <w:rFonts w:hint="default" w:ascii="宋体" w:hAnsi="宋体"/>
                <w:color w:val="auto"/>
                <w:sz w:val="24"/>
                <w:szCs w:val="24"/>
              </w:rPr>
              <w:t xml:space="preserve">，认识</w:t>
            </w:r>
            <w:r>
              <w:rPr>
                <w:rFonts w:hint="eastAsia" w:ascii="宋体" w:hAnsi="宋体"/>
                <w:color w:val="auto"/>
                <w:sz w:val="24"/>
                <w:szCs w:val="24"/>
                <w:lang w:val="en-US" w:eastAsia="zh-CN"/>
              </w:rPr>
              <w:t xml:space="preserve">不</w:t>
            </w:r>
            <w:r>
              <w:rPr>
                <w:rFonts w:hint="default" w:ascii="宋体" w:hAnsi="宋体"/>
                <w:color w:val="auto"/>
                <w:sz w:val="24"/>
                <w:szCs w:val="24"/>
              </w:rPr>
              <w:t xml:space="preserve">到位，</w:t>
            </w:r>
            <w:r>
              <w:rPr>
                <w:rFonts w:hint="eastAsia" w:ascii="宋体" w:hAnsi="宋体"/>
                <w:color w:val="auto"/>
                <w:sz w:val="24"/>
                <w:szCs w:val="24"/>
                <w:lang w:val="en-US" w:eastAsia="zh-CN"/>
              </w:rPr>
              <w:t xml:space="preserve">保障措施可操作性低的，</w:t>
            </w:r>
            <w:r>
              <w:rPr>
                <w:rFonts w:hint="default" w:ascii="宋体" w:hAnsi="宋体"/>
                <w:color w:val="auto"/>
                <w:sz w:val="24"/>
                <w:szCs w:val="24"/>
              </w:rPr>
              <w:t xml:space="preserve">得</w:t>
            </w:r>
            <w:r>
              <w:rPr>
                <w:rFonts w:hint="eastAsia" w:ascii="宋体" w:hAnsi="宋体"/>
                <w:color w:val="auto"/>
                <w:sz w:val="24"/>
                <w:szCs w:val="24"/>
                <w:lang w:val="en-US" w:eastAsia="zh-CN"/>
              </w:rPr>
              <w:t xml:space="preserve">1</w:t>
            </w:r>
            <w:r>
              <w:rPr>
                <w:rFonts w:hint="default"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不提供方案不得分。</w:t>
            </w:r>
            <w:r/>
          </w:p>
        </w:tc>
        <w:tc>
          <w:tcPr>
            <w:tcW w:w="873" w:type="pct"/>
            <w:vAlign w:val="center"/>
            <w:textDirection w:val="lrTb"/>
            <w:noWrap w:val="false"/>
          </w:tcPr>
          <w:p>
            <w:pPr>
              <w:widowControl/>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根据响应方案进行评审。</w:t>
            </w:r>
            <w:r/>
          </w:p>
        </w:tc>
      </w:tr>
      <w:tr>
        <w:trPr>
          <w:trHeight w:val="340"/>
        </w:trPr>
        <w:tc>
          <w:tcPr>
            <w:tcW w:w="464" w:type="pct"/>
            <w:vAlign w:val="center"/>
            <w:textDirection w:val="lrTb"/>
            <w:noWrap w:val="false"/>
          </w:tcPr>
          <w:p>
            <w:pPr>
              <w:jc w:val="center"/>
              <w:spacing w:line="360" w:lineRule="auto"/>
              <w:widowControl/>
              <w:tabs>
                <w:tab w:val="left" w:pos="1200" w:leader="none"/>
              </w:tabs>
              <w:rPr>
                <w:rFonts w:hint="eastAsia" w:ascii="Times New Roman" w:cs="Times New Roman" w:eastAsiaTheme="minorEastAsia"/>
                <w:color w:val="auto"/>
                <w:sz w:val="24"/>
                <w:szCs w:val="24"/>
                <w:lang w:eastAsia="zh-CN"/>
              </w:rPr>
            </w:pPr>
            <w:r>
              <w:rPr>
                <w:rFonts w:hint="eastAsia" w:ascii="宋体" w:hAnsi="宋体" w:cs="宋体"/>
                <w:color w:val="auto"/>
                <w:sz w:val="24"/>
                <w:szCs w:val="24"/>
                <w:lang w:val="en-US" w:eastAsia="zh-CN"/>
              </w:rPr>
              <w:t xml:space="preserve">4</w:t>
            </w:r>
            <w:r/>
          </w:p>
        </w:tc>
        <w:tc>
          <w:tcPr>
            <w:tcW w:w="697" w:type="pct"/>
            <w:vAlign w:val="center"/>
            <w:textDirection w:val="lrTb"/>
            <w:noWrap w:val="false"/>
          </w:tcPr>
          <w:p>
            <w:pPr>
              <w:jc w:val="center"/>
              <w:spacing w:line="360" w:lineRule="exact"/>
              <w:widowControl/>
              <w:rPr>
                <w:rFonts w:hint="default" w:ascii="Times New Roman" w:cs="Times New Roman" w:eastAsiaTheme="minorEastAsia"/>
                <w:color w:val="auto"/>
                <w:sz w:val="24"/>
                <w:szCs w:val="24"/>
                <w:lang w:val="en-US" w:eastAsia="zh-CN"/>
              </w:rPr>
            </w:pPr>
            <w:r>
              <w:rPr>
                <w:rFonts w:hint="eastAsia" w:ascii="宋体" w:hAnsi="宋体" w:cs="宋体"/>
                <w:bCs/>
                <w:color w:val="auto"/>
                <w:sz w:val="24"/>
                <w:szCs w:val="24"/>
              </w:rPr>
              <w:t xml:space="preserve">质量</w:t>
            </w:r>
            <w:r>
              <w:rPr>
                <w:rFonts w:hint="eastAsia" w:ascii="宋体" w:hAnsi="宋体" w:cs="宋体"/>
                <w:bCs/>
                <w:color w:val="auto"/>
                <w:sz w:val="24"/>
                <w:szCs w:val="24"/>
                <w:lang w:val="en-US" w:eastAsia="zh-CN"/>
              </w:rPr>
              <w:t xml:space="preserve">保证措施</w:t>
            </w:r>
            <w:r/>
          </w:p>
        </w:tc>
        <w:tc>
          <w:tcPr>
            <w:tcW w:w="395" w:type="pct"/>
            <w:vAlign w:val="center"/>
            <w:textDirection w:val="lrTb"/>
            <w:noWrap w:val="false"/>
          </w:tcPr>
          <w:p>
            <w:pPr>
              <w:jc w:val="center"/>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2568" w:type="pct"/>
            <w:vAlign w:val="center"/>
            <w:textDirection w:val="lrTb"/>
            <w:noWrap w:val="false"/>
          </w:tcPr>
          <w:p>
            <w:pPr>
              <w:spacing w:line="360" w:lineRule="exact"/>
              <w:widowControl/>
              <w:rPr>
                <w:rFonts w:ascii="宋体" w:hAnsi="宋体"/>
                <w:color w:val="auto"/>
                <w:sz w:val="24"/>
                <w:szCs w:val="24"/>
              </w:rPr>
            </w:pPr>
            <w:r>
              <w:rPr>
                <w:rFonts w:hint="eastAsia" w:ascii="宋体" w:hAnsi="宋体" w:cs="宋体"/>
                <w:color w:val="auto"/>
                <w:sz w:val="24"/>
                <w:szCs w:val="24"/>
              </w:rPr>
              <w:t xml:space="preserve">根据供应商提供的</w:t>
            </w:r>
            <w:r>
              <w:rPr>
                <w:rFonts w:hint="eastAsia" w:ascii="宋体" w:hAnsi="宋体" w:cs="宋体"/>
                <w:bCs/>
                <w:color w:val="auto"/>
                <w:sz w:val="24"/>
                <w:szCs w:val="24"/>
              </w:rPr>
              <w:t xml:space="preserve">项目质量保障（包含但不限于质量</w:t>
            </w:r>
            <w:r>
              <w:rPr>
                <w:rFonts w:hint="eastAsia" w:ascii="宋体" w:hAnsi="宋体" w:cs="宋体"/>
                <w:bCs/>
                <w:color w:val="auto"/>
                <w:sz w:val="24"/>
                <w:szCs w:val="24"/>
                <w:lang w:val="en-US" w:eastAsia="zh-CN"/>
              </w:rPr>
              <w:t xml:space="preserve">保障体系</w:t>
            </w:r>
            <w:r>
              <w:rPr>
                <w:rFonts w:hint="eastAsia" w:ascii="宋体" w:hAnsi="宋体" w:cs="宋体"/>
                <w:bCs/>
                <w:color w:val="auto"/>
                <w:sz w:val="24"/>
                <w:szCs w:val="24"/>
              </w:rPr>
              <w:t xml:space="preserve">、技术质量保障措施、数据安全保密措施</w:t>
            </w:r>
            <w:r>
              <w:rPr>
                <w:rFonts w:hint="eastAsia" w:ascii="宋体" w:hAnsi="宋体" w:cs="宋体"/>
                <w:bCs/>
                <w:color w:val="auto"/>
                <w:sz w:val="24"/>
                <w:szCs w:val="24"/>
                <w:lang w:val="en-US" w:eastAsia="zh-CN"/>
              </w:rPr>
              <w:t xml:space="preserve">等</w:t>
            </w:r>
            <w:r>
              <w:rPr>
                <w:rFonts w:hint="eastAsia" w:ascii="宋体" w:hAnsi="宋体" w:cs="宋体"/>
                <w:bCs/>
                <w:color w:val="auto"/>
                <w:sz w:val="24"/>
                <w:szCs w:val="24"/>
              </w:rPr>
              <w:t xml:space="preserve">）</w:t>
            </w:r>
            <w:r>
              <w:rPr>
                <w:rFonts w:hint="eastAsia" w:ascii="宋体" w:hAnsi="宋体" w:cs="宋体"/>
                <w:color w:val="auto"/>
                <w:sz w:val="24"/>
                <w:szCs w:val="24"/>
              </w:rPr>
              <w:t xml:space="preserve">进行综合评审</w:t>
            </w:r>
            <w:r>
              <w:rPr>
                <w:rFonts w:hint="eastAsia" w:ascii="宋体" w:hAnsi="宋体"/>
                <w:color w:val="auto"/>
                <w:sz w:val="24"/>
                <w:szCs w:val="24"/>
              </w:rPr>
              <w:t xml:space="preserve">：</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项目质量</w:t>
            </w:r>
            <w:r>
              <w:rPr>
                <w:rFonts w:hint="eastAsia" w:ascii="宋体" w:hAnsi="宋体"/>
                <w:color w:val="auto"/>
                <w:sz w:val="24"/>
                <w:szCs w:val="24"/>
                <w:lang w:val="en-US" w:eastAsia="zh-CN"/>
              </w:rPr>
              <w:t xml:space="preserve">保障体系清晰</w:t>
            </w:r>
            <w:r>
              <w:rPr>
                <w:rFonts w:hint="eastAsia" w:ascii="宋体" w:hAnsi="宋体"/>
                <w:color w:val="auto"/>
                <w:sz w:val="24"/>
                <w:szCs w:val="24"/>
              </w:rPr>
              <w:t xml:space="preserve">、保障措施完善</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分；</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项目质量</w:t>
            </w:r>
            <w:r>
              <w:rPr>
                <w:rFonts w:hint="eastAsia" w:ascii="宋体" w:hAnsi="宋体"/>
                <w:color w:val="auto"/>
                <w:sz w:val="24"/>
                <w:szCs w:val="24"/>
                <w:lang w:val="en-US" w:eastAsia="zh-CN"/>
              </w:rPr>
              <w:t xml:space="preserve">保障体系较清晰、</w:t>
            </w:r>
            <w:r>
              <w:rPr>
                <w:rFonts w:hint="eastAsia" w:ascii="宋体" w:hAnsi="宋体"/>
                <w:color w:val="auto"/>
                <w:sz w:val="24"/>
                <w:szCs w:val="24"/>
              </w:rPr>
              <w:t xml:space="preserve">保障措施基本可靠</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w:t>
            </w:r>
            <w:r/>
          </w:p>
          <w:p>
            <w:pPr>
              <w:spacing w:line="360" w:lineRule="exact"/>
              <w:widowControl/>
              <w:rPr>
                <w:rFonts w:ascii="宋体" w:hAnsi="宋体"/>
                <w:color w:val="auto"/>
                <w:sz w:val="24"/>
                <w:szCs w:val="24"/>
              </w:rPr>
            </w:pPr>
            <w:r>
              <w:rPr>
                <w:rFonts w:hint="eastAsia" w:ascii="宋体" w:hAnsi="宋体"/>
                <w:color w:val="auto"/>
                <w:sz w:val="24"/>
                <w:szCs w:val="24"/>
              </w:rPr>
              <w:t xml:space="preserve">项目质量</w:t>
            </w:r>
            <w:r>
              <w:rPr>
                <w:rFonts w:hint="eastAsia" w:ascii="宋体" w:hAnsi="宋体"/>
                <w:color w:val="auto"/>
                <w:sz w:val="24"/>
                <w:szCs w:val="24"/>
                <w:lang w:val="en-US" w:eastAsia="zh-CN"/>
              </w:rPr>
              <w:t xml:space="preserve">保障体系不够清晰</w:t>
            </w:r>
            <w:r>
              <w:rPr>
                <w:rFonts w:hint="eastAsia" w:ascii="宋体" w:hAnsi="宋体"/>
                <w:color w:val="auto"/>
                <w:sz w:val="24"/>
                <w:szCs w:val="24"/>
              </w:rPr>
              <w:t xml:space="preserve">、保障措施不完善</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得1分；</w:t>
            </w:r>
            <w:r/>
          </w:p>
          <w:p>
            <w:pPr>
              <w:spacing w:line="360" w:lineRule="exact"/>
              <w:widowControl/>
              <w:rPr>
                <w:rFonts w:ascii="Times New Roman" w:cs="Times New Roman"/>
                <w:color w:val="auto"/>
                <w:sz w:val="24"/>
                <w:szCs w:val="24"/>
              </w:rPr>
            </w:pPr>
            <w:r>
              <w:rPr>
                <w:rFonts w:hint="eastAsia" w:ascii="宋体" w:hAnsi="宋体"/>
                <w:color w:val="auto"/>
                <w:sz w:val="24"/>
                <w:szCs w:val="24"/>
              </w:rPr>
              <w:t xml:space="preserve">不提供方案不得分。</w:t>
            </w:r>
            <w:r/>
          </w:p>
        </w:tc>
        <w:tc>
          <w:tcPr>
            <w:tcW w:w="873" w:type="pct"/>
            <w:vAlign w:val="center"/>
            <w:textDirection w:val="lrTb"/>
            <w:noWrap w:val="false"/>
          </w:tcPr>
          <w:p>
            <w:pPr>
              <w:widowControl/>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根据响应方案进行评审。</w:t>
            </w:r>
            <w:r/>
          </w:p>
        </w:tc>
      </w:tr>
      <w:tr>
        <w:trPr>
          <w:trHeight w:val="340"/>
        </w:trPr>
        <w:tc>
          <w:tcPr>
            <w:tcW w:w="464" w:type="pct"/>
            <w:vAlign w:val="center"/>
            <w:textDirection w:val="lrTb"/>
            <w:noWrap w:val="false"/>
          </w:tcPr>
          <w:p>
            <w:pPr>
              <w:jc w:val="center"/>
              <w:spacing w:line="360" w:lineRule="auto"/>
              <w:widowControl/>
              <w:tabs>
                <w:tab w:val="left" w:pos="1200" w:leader="none"/>
              </w:tabs>
              <w:rPr>
                <w:rFonts w:hint="eastAsia" w:ascii="Times New Roman" w:hAnsi="Times New Roman" w:eastAsia="宋体" w:cs="Times New Roman"/>
                <w:color w:val="auto"/>
                <w:sz w:val="24"/>
                <w:szCs w:val="24"/>
                <w:lang w:eastAsia="zh-CN" w:bidi="ar"/>
              </w:rPr>
            </w:pPr>
            <w:r>
              <w:rPr>
                <w:rFonts w:hint="eastAsia" w:ascii="宋体" w:hAnsi="宋体" w:eastAsia="宋体" w:cs="宋体"/>
                <w:color w:val="auto"/>
                <w:sz w:val="24"/>
                <w:szCs w:val="24"/>
                <w:lang w:val="en-US" w:eastAsia="zh-CN"/>
              </w:rPr>
              <w:t xml:space="preserve">5</w:t>
            </w:r>
            <w:r/>
          </w:p>
        </w:tc>
        <w:tc>
          <w:tcPr>
            <w:tcW w:w="697" w:type="pct"/>
            <w:vAlign w:val="center"/>
            <w:textDirection w:val="lrTb"/>
            <w:noWrap w:val="false"/>
          </w:tcPr>
          <w:p>
            <w:pPr>
              <w:jc w:val="center"/>
              <w:spacing w:line="360" w:lineRule="exact"/>
              <w:widowControl/>
              <w:rPr>
                <w:rStyle w:val="717"/>
                <w:rFonts w:hint="default" w:ascii="Times New Roman" w:hAnsi="Times New Roman" w:cs="Times New Roman"/>
                <w:color w:val="auto"/>
                <w:sz w:val="24"/>
                <w:szCs w:val="24"/>
                <w:lang w:bidi="ar"/>
              </w:rPr>
            </w:pPr>
            <w:r>
              <w:rPr>
                <w:rFonts w:hint="eastAsia" w:ascii="宋体" w:hAnsi="宋体" w:cs="宋体"/>
                <w:bCs/>
                <w:color w:val="auto"/>
                <w:sz w:val="24"/>
                <w:szCs w:val="24"/>
              </w:rPr>
              <w:t xml:space="preserve">项目进度安排</w:t>
            </w:r>
            <w:r/>
          </w:p>
        </w:tc>
        <w:tc>
          <w:tcPr>
            <w:tcW w:w="395" w:type="pct"/>
            <w:vAlign w:val="center"/>
            <w:textDirection w:val="lrTb"/>
            <w:noWrap w:val="false"/>
          </w:tcPr>
          <w:p>
            <w:pPr>
              <w:jc w:val="center"/>
              <w:spacing w:line="360" w:lineRule="exact"/>
              <w:widowControl/>
              <w:rPr>
                <w:rFonts w:hint="eastAsia" w:ascii="Times New Roman" w:hAnsi="Times New Roman" w:eastAsia="宋体" w:cs="Times New Roman"/>
                <w:color w:val="auto"/>
                <w:sz w:val="24"/>
                <w:szCs w:val="24"/>
                <w:lang w:eastAsia="zh-CN"/>
              </w:rPr>
            </w:pPr>
            <w:r>
              <w:rPr>
                <w:rFonts w:hint="eastAsia" w:ascii="宋体" w:hAnsi="宋体" w:eastAsia="宋体" w:cs="宋体"/>
                <w:color w:val="auto"/>
                <w:sz w:val="24"/>
                <w:szCs w:val="24"/>
                <w:lang w:val="en-US" w:eastAsia="zh-CN"/>
              </w:rPr>
              <w:t xml:space="preserve">5</w:t>
            </w:r>
            <w:r/>
          </w:p>
        </w:tc>
        <w:tc>
          <w:tcPr>
            <w:tcW w:w="2568" w:type="pct"/>
            <w:vAlign w:val="center"/>
            <w:textDirection w:val="lrTb"/>
            <w:noWrap w:val="false"/>
          </w:tcPr>
          <w:p>
            <w:pPr>
              <w:spacing w:line="360" w:lineRule="exact"/>
              <w:widowControl/>
              <w:rPr>
                <w:rFonts w:ascii="宋体" w:hAnsi="宋体"/>
                <w:color w:val="auto"/>
                <w:sz w:val="24"/>
                <w:szCs w:val="24"/>
              </w:rPr>
            </w:pPr>
            <w:r>
              <w:rPr>
                <w:rFonts w:hint="eastAsia" w:ascii="宋体" w:hAnsi="宋体" w:cs="宋体"/>
                <w:color w:val="auto"/>
                <w:sz w:val="24"/>
                <w:szCs w:val="24"/>
              </w:rPr>
              <w:t xml:space="preserve">根据供应商提供的</w:t>
            </w:r>
            <w:r>
              <w:rPr>
                <w:rFonts w:hint="eastAsia" w:ascii="宋体" w:hAnsi="宋体" w:cs="宋体"/>
                <w:bCs/>
                <w:color w:val="auto"/>
                <w:sz w:val="24"/>
                <w:szCs w:val="24"/>
              </w:rPr>
              <w:t xml:space="preserve">项目进度安排（包含但不限于进度计划、人员计划、控制措施、滞后弥补办法等内容）</w:t>
            </w:r>
            <w:r>
              <w:rPr>
                <w:rFonts w:hint="eastAsia" w:ascii="宋体" w:hAnsi="宋体" w:cs="宋体"/>
                <w:color w:val="auto"/>
                <w:sz w:val="24"/>
                <w:szCs w:val="24"/>
              </w:rPr>
              <w:t xml:space="preserve">进行综合评审</w:t>
            </w:r>
            <w:r>
              <w:rPr>
                <w:rFonts w:hint="eastAsia" w:ascii="宋体" w:hAnsi="宋体"/>
                <w:color w:val="auto"/>
                <w:sz w:val="24"/>
                <w:szCs w:val="24"/>
              </w:rPr>
              <w:t xml:space="preserve">：</w:t>
            </w:r>
            <w:r/>
          </w:p>
          <w:p>
            <w:pPr>
              <w:spacing w:line="360" w:lineRule="exact"/>
              <w:widowControl/>
              <w:rPr>
                <w:rFonts w:hint="eastAsia" w:ascii="宋体" w:hAnsi="宋体"/>
                <w:color w:val="auto"/>
                <w:sz w:val="24"/>
                <w:szCs w:val="24"/>
              </w:rPr>
            </w:pPr>
            <w:r/>
            <w:bookmarkStart w:id="524" w:name="_GoBack"/>
            <w:r/>
            <w:bookmarkEnd w:id="524"/>
            <w:r>
              <w:rPr>
                <w:rFonts w:hint="eastAsia" w:ascii="宋体" w:hAnsi="宋体"/>
                <w:color w:val="auto"/>
                <w:sz w:val="24"/>
                <w:szCs w:val="24"/>
              </w:rPr>
              <w:t xml:space="preserve">项目进度安排合理、质量控制可靠、保障措施完善</w:t>
            </w:r>
            <w:r>
              <w:rPr>
                <w:rFonts w:hint="eastAsia" w:ascii="宋体" w:hAnsi="宋体"/>
                <w:color w:val="auto"/>
                <w:sz w:val="24"/>
                <w:szCs w:val="24"/>
                <w:lang w:val="en-US" w:eastAsia="zh-CN"/>
              </w:rPr>
              <w:t xml:space="preserve">的</w:t>
            </w:r>
            <w:r>
              <w:rPr>
                <w:rFonts w:hint="eastAsia" w:ascii="宋体" w:hAnsi="宋体"/>
                <w:color w:val="auto"/>
                <w:sz w:val="24"/>
                <w:szCs w:val="24"/>
                <w:lang w:eastAsia="zh-CN"/>
              </w:rPr>
              <w:t xml:space="preserve">，</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项目进度安排基本合理、质量控制基本可靠、保障措施基本完善</w:t>
            </w:r>
            <w:r>
              <w:rPr>
                <w:rFonts w:hint="eastAsia" w:ascii="宋体" w:hAnsi="宋体"/>
                <w:color w:val="auto"/>
                <w:sz w:val="24"/>
                <w:szCs w:val="24"/>
                <w:lang w:val="en-US" w:eastAsia="zh-CN"/>
              </w:rPr>
              <w:t xml:space="preserve">的</w:t>
            </w:r>
            <w:r>
              <w:rPr>
                <w:rFonts w:hint="eastAsia" w:ascii="宋体" w:hAnsi="宋体"/>
                <w:color w:val="auto"/>
                <w:sz w:val="24"/>
                <w:szCs w:val="24"/>
                <w:lang w:eastAsia="zh-CN"/>
              </w:rPr>
              <w:t xml:space="preserve">，</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项目进度安排不够合理、质量可靠性较差、保障措施不够完善</w:t>
            </w:r>
            <w:r>
              <w:rPr>
                <w:rFonts w:hint="eastAsia" w:ascii="宋体" w:hAnsi="宋体"/>
                <w:color w:val="auto"/>
                <w:sz w:val="24"/>
                <w:szCs w:val="24"/>
                <w:lang w:val="en-US" w:eastAsia="zh-CN"/>
              </w:rPr>
              <w:t xml:space="preserve">的</w:t>
            </w:r>
            <w:r>
              <w:rPr>
                <w:rFonts w:hint="eastAsia" w:ascii="宋体" w:hAnsi="宋体"/>
                <w:color w:val="auto"/>
                <w:sz w:val="24"/>
                <w:szCs w:val="24"/>
                <w:lang w:eastAsia="zh-CN"/>
              </w:rPr>
              <w:t xml:space="preserve">，</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分；</w:t>
            </w:r>
            <w:r/>
          </w:p>
          <w:p>
            <w:pPr>
              <w:spacing w:line="360" w:lineRule="exact"/>
              <w:widowControl/>
              <w:rPr>
                <w:rFonts w:hint="eastAsia" w:ascii="Times New Roman" w:hAnsi="Times New Roman" w:cs="Times New Roman" w:eastAsiaTheme="minorEastAsia"/>
                <w:color w:val="auto"/>
                <w:sz w:val="24"/>
                <w:szCs w:val="24"/>
                <w:lang w:eastAsia="zh-CN"/>
              </w:rPr>
            </w:pPr>
            <w:r>
              <w:rPr>
                <w:rFonts w:hint="eastAsia" w:ascii="宋体" w:hAnsi="宋体"/>
                <w:color w:val="auto"/>
                <w:sz w:val="24"/>
                <w:szCs w:val="24"/>
                <w:lang w:val="en-US" w:eastAsia="zh-CN"/>
              </w:rPr>
              <w:t xml:space="preserve">不</w:t>
            </w:r>
            <w:r>
              <w:rPr>
                <w:rFonts w:hint="eastAsia" w:ascii="宋体" w:hAnsi="宋体"/>
                <w:color w:val="auto"/>
                <w:sz w:val="24"/>
                <w:szCs w:val="24"/>
              </w:rPr>
              <w:t xml:space="preserve">提供方案的不得分</w:t>
            </w:r>
            <w:r>
              <w:rPr>
                <w:rFonts w:hint="eastAsia" w:ascii="宋体" w:hAnsi="宋体"/>
                <w:color w:val="auto"/>
                <w:sz w:val="24"/>
                <w:szCs w:val="24"/>
                <w:lang w:eastAsia="zh-CN"/>
              </w:rPr>
              <w:t xml:space="preserve">。</w:t>
            </w:r>
            <w:r/>
          </w:p>
        </w:tc>
        <w:tc>
          <w:tcPr>
            <w:tcW w:w="873" w:type="pct"/>
            <w:vAlign w:val="center"/>
            <w:textDirection w:val="lrTb"/>
            <w:noWrap w:val="false"/>
          </w:tcPr>
          <w:p>
            <w:pPr>
              <w:widowControl/>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根据响应方案进行评审。</w:t>
            </w:r>
            <w:r/>
          </w:p>
        </w:tc>
      </w:tr>
      <w:tr>
        <w:trPr>
          <w:trHeight w:val="340"/>
        </w:trPr>
        <w:tc>
          <w:tcPr>
            <w:tcW w:w="464" w:type="pct"/>
            <w:vAlign w:val="center"/>
            <w:textDirection w:val="lrTb"/>
            <w:noWrap w:val="false"/>
          </w:tcPr>
          <w:p>
            <w:pPr>
              <w:jc w:val="center"/>
              <w:spacing w:line="360" w:lineRule="auto"/>
              <w:widowControl/>
              <w:tabs>
                <w:tab w:val="left" w:pos="1200" w:leader="none"/>
              </w:tabs>
              <w:rPr>
                <w:rFonts w:hint="eastAsia" w:ascii="Times New Roman" w:hAnsi="Times New Roman" w:eastAsia="宋体" w:cs="Times New Roman"/>
                <w:color w:val="auto"/>
                <w:sz w:val="24"/>
                <w:szCs w:val="24"/>
                <w:lang w:eastAsia="zh-CN" w:bidi="ar"/>
              </w:rPr>
            </w:pPr>
            <w:r>
              <w:rPr>
                <w:rFonts w:hint="eastAsia" w:ascii="宋体" w:hAnsi="宋体" w:eastAsia="宋体" w:cs="宋体"/>
                <w:color w:val="auto"/>
                <w:sz w:val="24"/>
                <w:szCs w:val="24"/>
                <w:lang w:val="en-US" w:eastAsia="zh-CN"/>
              </w:rPr>
              <w:t xml:space="preserve">6</w:t>
            </w:r>
            <w:r/>
          </w:p>
        </w:tc>
        <w:tc>
          <w:tcPr>
            <w:tcW w:w="697" w:type="pct"/>
            <w:vAlign w:val="center"/>
            <w:textDirection w:val="lrTb"/>
            <w:noWrap w:val="false"/>
          </w:tcPr>
          <w:p>
            <w:pPr>
              <w:jc w:val="center"/>
              <w:spacing w:line="360" w:lineRule="exact"/>
              <w:widowControl/>
              <w:rPr>
                <w:rStyle w:val="717"/>
                <w:rFonts w:hint="default" w:ascii="Times New Roman" w:hAnsi="Times New Roman" w:cs="Times New Roman"/>
                <w:color w:val="auto"/>
                <w:sz w:val="24"/>
                <w:szCs w:val="24"/>
                <w:lang w:bidi="ar"/>
              </w:rPr>
            </w:pPr>
            <w:r>
              <w:rPr>
                <w:rFonts w:hint="eastAsia" w:ascii="宋体" w:hAnsi="宋体" w:cs="宋体"/>
                <w:bCs/>
                <w:color w:val="auto"/>
                <w:sz w:val="24"/>
                <w:szCs w:val="24"/>
              </w:rPr>
              <w:t xml:space="preserve">项目组织结构</w:t>
            </w:r>
            <w:r/>
          </w:p>
        </w:tc>
        <w:tc>
          <w:tcPr>
            <w:tcW w:w="395" w:type="pct"/>
            <w:vAlign w:val="center"/>
            <w:textDirection w:val="lrTb"/>
            <w:noWrap w:val="false"/>
          </w:tcPr>
          <w:p>
            <w:pPr>
              <w:jc w:val="center"/>
              <w:spacing w:line="360" w:lineRule="exact"/>
              <w:widowControl/>
              <w:rPr>
                <w:rFonts w:hint="eastAsia" w:ascii="Times New Roman" w:hAnsi="Times New Roman" w:eastAsia="宋体" w:cs="Times New Roman"/>
                <w:color w:val="auto"/>
                <w:sz w:val="24"/>
                <w:szCs w:val="24"/>
                <w:lang w:eastAsia="zh-CN"/>
              </w:rPr>
            </w:pPr>
            <w:r>
              <w:rPr>
                <w:rFonts w:hint="eastAsia" w:ascii="宋体" w:hAnsi="宋体" w:eastAsia="宋体" w:cs="宋体"/>
                <w:b w:val="0"/>
                <w:bCs/>
                <w:color w:val="auto"/>
                <w:sz w:val="24"/>
                <w:szCs w:val="24"/>
                <w:lang w:val="en-US" w:eastAsia="zh-CN"/>
              </w:rPr>
              <w:t xml:space="preserve">5</w:t>
            </w:r>
            <w:r/>
          </w:p>
        </w:tc>
        <w:tc>
          <w:tcPr>
            <w:tcW w:w="2568" w:type="pct"/>
            <w:vAlign w:val="center"/>
            <w:textDirection w:val="lrTb"/>
            <w:noWrap w:val="false"/>
          </w:tcPr>
          <w:p>
            <w:pPr>
              <w:spacing w:line="360" w:lineRule="exact"/>
              <w:widowControl/>
              <w:rPr>
                <w:rFonts w:ascii="宋体" w:hAnsi="宋体"/>
                <w:color w:val="auto"/>
                <w:sz w:val="24"/>
                <w:szCs w:val="24"/>
              </w:rPr>
            </w:pPr>
            <w:r>
              <w:rPr>
                <w:rFonts w:hint="eastAsia" w:ascii="宋体" w:hAnsi="宋体" w:cs="宋体"/>
                <w:color w:val="auto"/>
                <w:sz w:val="24"/>
                <w:szCs w:val="24"/>
              </w:rPr>
              <w:t xml:space="preserve">根据供应商针对本项目的</w:t>
            </w:r>
            <w:r>
              <w:rPr>
                <w:rFonts w:hint="eastAsia" w:ascii="宋体" w:hAnsi="宋体" w:cs="宋体"/>
                <w:bCs/>
                <w:color w:val="auto"/>
                <w:sz w:val="24"/>
                <w:szCs w:val="24"/>
              </w:rPr>
              <w:t xml:space="preserve">项目组织结构（包含但不限于项目团队与职责分工、协调沟通机制等内容）</w:t>
            </w:r>
            <w:r>
              <w:rPr>
                <w:rFonts w:hint="eastAsia" w:ascii="宋体" w:hAnsi="宋体" w:cs="宋体"/>
                <w:color w:val="auto"/>
                <w:sz w:val="24"/>
                <w:szCs w:val="24"/>
              </w:rPr>
              <w:t xml:space="preserve">进行综合评审：</w:t>
            </w:r>
            <w:r/>
          </w:p>
          <w:p>
            <w:pPr>
              <w:spacing w:line="360" w:lineRule="exact"/>
              <w:widowControl/>
              <w:rPr>
                <w:rFonts w:ascii="宋体" w:hAnsi="宋体"/>
                <w:color w:val="auto"/>
                <w:sz w:val="24"/>
                <w:szCs w:val="24"/>
              </w:rPr>
            </w:pPr>
            <w:r>
              <w:rPr>
                <w:rFonts w:hint="eastAsia" w:ascii="宋体" w:hAnsi="宋体"/>
                <w:color w:val="auto"/>
                <w:sz w:val="24"/>
                <w:szCs w:val="24"/>
              </w:rPr>
              <w:t xml:space="preserve">组织结构明晰、人员投入充足，协调沟通机制完善，技术实力可靠</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，得</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分；</w:t>
            </w:r>
            <w:r/>
          </w:p>
          <w:p>
            <w:pPr>
              <w:spacing w:line="360" w:lineRule="exact"/>
              <w:widowControl/>
              <w:rPr>
                <w:rFonts w:ascii="宋体" w:hAnsi="宋体"/>
                <w:color w:val="auto"/>
                <w:sz w:val="24"/>
                <w:szCs w:val="24"/>
              </w:rPr>
            </w:pPr>
            <w:r>
              <w:rPr>
                <w:rFonts w:hint="eastAsia" w:ascii="宋体" w:hAnsi="宋体"/>
                <w:color w:val="auto"/>
                <w:sz w:val="24"/>
                <w:szCs w:val="24"/>
              </w:rPr>
              <w:t xml:space="preserve">组织结构明晰，人员投入基本充足，协调沟通机制一般的，得</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分；</w:t>
            </w:r>
            <w:r/>
          </w:p>
          <w:p>
            <w:pPr>
              <w:spacing w:line="360" w:lineRule="exact"/>
              <w:widowControl/>
              <w:rPr>
                <w:rFonts w:ascii="宋体" w:hAnsi="宋体"/>
                <w:color w:val="auto"/>
                <w:sz w:val="24"/>
                <w:szCs w:val="24"/>
              </w:rPr>
            </w:pPr>
            <w:r>
              <w:rPr>
                <w:rFonts w:hint="eastAsia" w:ascii="宋体" w:hAnsi="宋体"/>
                <w:color w:val="auto"/>
                <w:sz w:val="24"/>
                <w:szCs w:val="24"/>
              </w:rPr>
              <w:t xml:space="preserve">组织机构不够明晰、人员投入不足、职责不够明确、协调沟通机制较差</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，得1分；</w:t>
            </w:r>
            <w:r/>
          </w:p>
          <w:p>
            <w:pPr>
              <w:spacing w:line="360" w:lineRule="exact"/>
              <w:widowControl/>
              <w:rPr>
                <w:rFonts w:ascii="Times New Roman" w:hAnsi="Times New Roman" w:eastAsia="宋体" w:cs="Times New Roman"/>
                <w:color w:val="auto"/>
                <w:sz w:val="24"/>
                <w:szCs w:val="24"/>
              </w:rPr>
            </w:pPr>
            <w:r>
              <w:rPr>
                <w:rFonts w:hint="eastAsia" w:ascii="宋体" w:hAnsi="宋体"/>
                <w:color w:val="auto"/>
                <w:sz w:val="24"/>
                <w:szCs w:val="24"/>
              </w:rPr>
              <w:t xml:space="preserve">不提供方案不得分。</w:t>
            </w:r>
            <w:r/>
          </w:p>
        </w:tc>
        <w:tc>
          <w:tcPr>
            <w:tcW w:w="873" w:type="pct"/>
            <w:vAlign w:val="center"/>
            <w:textDirection w:val="lrTb"/>
            <w:noWrap w:val="false"/>
          </w:tcPr>
          <w:p>
            <w:pPr>
              <w:widowControl/>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根据响应方案进行评审。</w:t>
            </w:r>
            <w:r/>
          </w:p>
        </w:tc>
      </w:tr>
      <w:tr>
        <w:trPr>
          <w:trHeight w:val="340"/>
        </w:trPr>
        <w:tc>
          <w:tcPr>
            <w:gridSpan w:val="5"/>
            <w:tcW w:w="5000" w:type="pct"/>
            <w:vAlign w:val="center"/>
            <w:textDirection w:val="lrTb"/>
            <w:noWrap w:val="false"/>
          </w:tcPr>
          <w:p>
            <w:pPr>
              <w:jc w:val="left"/>
              <w:widowControl/>
              <w:rPr>
                <w:rStyle w:val="717"/>
                <w:rFonts w:hint="default" w:ascii="Times New Roman" w:hAnsi="Times New Roman" w:cs="Times New Roman"/>
                <w:color w:val="auto"/>
                <w:sz w:val="24"/>
                <w:szCs w:val="24"/>
                <w:lang w:bidi="ar"/>
              </w:rPr>
            </w:pPr>
            <w:r>
              <w:rPr>
                <w:rStyle w:val="717"/>
                <w:rFonts w:hint="default" w:ascii="Times New Roman" w:hAnsi="Times New Roman" w:cs="Times New Roman"/>
                <w:color w:val="auto"/>
                <w:sz w:val="24"/>
                <w:szCs w:val="24"/>
                <w:lang w:bidi="ar"/>
              </w:rPr>
              <w:t xml:space="preserve">三、商务分（</w:t>
            </w:r>
            <w:r>
              <w:rPr>
                <w:rStyle w:val="717"/>
                <w:rFonts w:hint="eastAsia" w:ascii="Times New Roman" w:hAnsi="Times New Roman" w:eastAsia="宋体" w:cs="Times New Roman"/>
                <w:color w:val="auto"/>
                <w:sz w:val="24"/>
                <w:szCs w:val="24"/>
                <w:lang w:val="en-US" w:eastAsia="zh-CN" w:bidi="ar"/>
              </w:rPr>
              <w:t xml:space="preserve">35</w:t>
            </w:r>
            <w:r>
              <w:rPr>
                <w:rStyle w:val="717"/>
                <w:rFonts w:hint="default" w:ascii="Times New Roman" w:hAnsi="Times New Roman" w:cs="Times New Roman"/>
                <w:color w:val="auto"/>
                <w:sz w:val="24"/>
                <w:szCs w:val="24"/>
                <w:lang w:bidi="ar"/>
              </w:rPr>
              <w:t xml:space="preserve">分）</w:t>
            </w:r>
            <w:r/>
          </w:p>
        </w:tc>
      </w:tr>
      <w:tr>
        <w:trPr>
          <w:trHeight w:val="1482"/>
        </w:trPr>
        <w:tc>
          <w:tcPr>
            <w:tcW w:w="464" w:type="pct"/>
            <w:vAlign w:val="center"/>
            <w:textDirection w:val="lrTb"/>
            <w:noWrap w:val="false"/>
          </w:tcPr>
          <w:p>
            <w:pPr>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1</w:t>
            </w:r>
            <w:r/>
          </w:p>
        </w:tc>
        <w:tc>
          <w:tcPr>
            <w:tcW w:w="697" w:type="pct"/>
            <w:vAlign w:val="center"/>
            <w:textDirection w:val="lrTb"/>
            <w:noWrap w:val="false"/>
          </w:tcPr>
          <w:p>
            <w:pPr>
              <w:spacing w:line="360" w:lineRule="exact"/>
              <w:widowControl/>
              <w:rPr>
                <w:rFonts w:hint="default" w:ascii="宋体" w:hAnsi="宋体"/>
                <w:color w:val="auto"/>
                <w:sz w:val="24"/>
                <w:szCs w:val="24"/>
              </w:rPr>
            </w:pPr>
            <w:r>
              <w:rPr>
                <w:rFonts w:hint="eastAsia" w:ascii="宋体" w:hAnsi="宋体"/>
                <w:color w:val="auto"/>
                <w:sz w:val="24"/>
                <w:szCs w:val="24"/>
              </w:rPr>
              <w:t xml:space="preserve">类似业绩</w:t>
            </w:r>
            <w:r/>
          </w:p>
        </w:tc>
        <w:tc>
          <w:tcPr>
            <w:tcW w:w="395" w:type="pct"/>
            <w:vAlign w:val="center"/>
            <w:textDirection w:val="lrTb"/>
            <w:noWrap w:val="false"/>
          </w:tcPr>
          <w:p>
            <w:pPr>
              <w:jc w:val="center"/>
              <w:spacing w:line="360" w:lineRule="exact"/>
              <w:widowControl/>
              <w:rPr>
                <w:rFonts w:hint="eastAsia" w:ascii="宋体" w:hAnsi="宋体" w:eastAsiaTheme="minorEastAsia"/>
                <w:color w:val="auto"/>
                <w:sz w:val="24"/>
                <w:szCs w:val="24"/>
                <w:lang w:eastAsia="zh-CN"/>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0</w:t>
            </w:r>
            <w:r/>
          </w:p>
        </w:tc>
        <w:tc>
          <w:tcPr>
            <w:tcW w:w="2568"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供应商自2023年1月1日以来（以合同签订时间为准）具有类似生态环境规划项目业绩的，每有一个得</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分，最高得</w:t>
            </w:r>
            <w:r>
              <w:rPr>
                <w:rFonts w:hint="eastAsia" w:ascii="宋体" w:hAnsi="宋体"/>
                <w:color w:val="auto"/>
                <w:sz w:val="24"/>
                <w:szCs w:val="24"/>
                <w:lang w:val="en-US" w:eastAsia="zh-CN"/>
              </w:rPr>
              <w:t xml:space="preserve">10</w:t>
            </w:r>
            <w:r>
              <w:rPr>
                <w:rFonts w:hint="eastAsia" w:ascii="宋体" w:hAnsi="宋体"/>
                <w:color w:val="auto"/>
                <w:sz w:val="24"/>
                <w:szCs w:val="24"/>
              </w:rPr>
              <w:t xml:space="preserve">分。</w:t>
            </w:r>
            <w:r/>
          </w:p>
          <w:p>
            <w:pPr>
              <w:spacing w:line="360" w:lineRule="exact"/>
              <w:widowControl/>
              <w:rPr>
                <w:rFonts w:hint="eastAsia" w:ascii="宋体" w:hAnsi="宋体"/>
                <w:color w:val="auto"/>
                <w:sz w:val="24"/>
                <w:szCs w:val="24"/>
              </w:rPr>
            </w:pPr>
            <w:r>
              <w:rPr>
                <w:rFonts w:hint="eastAsia" w:ascii="宋体" w:hAnsi="宋体"/>
                <w:color w:val="auto"/>
                <w:sz w:val="24"/>
                <w:szCs w:val="24"/>
              </w:rPr>
            </w:r>
            <w:r/>
          </w:p>
        </w:tc>
        <w:tc>
          <w:tcPr>
            <w:tcW w:w="873" w:type="pct"/>
            <w:vAlign w:val="center"/>
            <w:textDirection w:val="lrTb"/>
            <w:noWrap w:val="false"/>
          </w:tcPr>
          <w:p>
            <w:pPr>
              <w:spacing w:line="360" w:lineRule="exact"/>
              <w:widowControl/>
              <w:rPr>
                <w:rFonts w:hint="default" w:ascii="宋体" w:hAnsi="宋体"/>
                <w:color w:val="auto"/>
                <w:sz w:val="24"/>
                <w:szCs w:val="24"/>
              </w:rPr>
            </w:pPr>
            <w:r>
              <w:rPr>
                <w:rFonts w:hint="eastAsia" w:ascii="宋体" w:hAnsi="宋体"/>
                <w:color w:val="auto"/>
                <w:sz w:val="24"/>
                <w:szCs w:val="24"/>
              </w:rPr>
              <w:t xml:space="preserve">提供业绩的合同扫描件</w:t>
            </w:r>
            <w:r>
              <w:rPr>
                <w:rFonts w:hint="default" w:ascii="宋体" w:hAnsi="宋体"/>
                <w:color w:val="auto"/>
                <w:sz w:val="24"/>
                <w:szCs w:val="24"/>
              </w:rPr>
              <w:t xml:space="preserve">加盖供应商公章，否则不得分。</w:t>
            </w:r>
            <w:r/>
          </w:p>
        </w:tc>
      </w:tr>
      <w:tr>
        <w:trPr>
          <w:trHeight w:val="90"/>
        </w:trPr>
        <w:tc>
          <w:tcPr>
            <w:tcW w:w="464" w:type="pct"/>
            <w:vAlign w:val="center"/>
            <w:textDirection w:val="lrTb"/>
            <w:noWrap w:val="false"/>
          </w:tcPr>
          <w:p>
            <w:pPr>
              <w:jc w:val="center"/>
              <w:spacing w:line="360" w:lineRule="exact"/>
              <w:widowControl/>
              <w:rPr>
                <w:rFonts w:hint="eastAsia" w:ascii="宋体" w:hAnsi="宋体"/>
                <w:color w:val="auto"/>
                <w:sz w:val="24"/>
                <w:szCs w:val="24"/>
              </w:rPr>
            </w:pPr>
            <w:r>
              <w:rPr>
                <w:rFonts w:hint="eastAsia" w:ascii="宋体" w:hAnsi="宋体"/>
                <w:color w:val="auto"/>
                <w:sz w:val="24"/>
                <w:szCs w:val="24"/>
              </w:rPr>
              <w:t xml:space="preserve">2</w:t>
            </w:r>
            <w:r/>
          </w:p>
        </w:tc>
        <w:tc>
          <w:tcPr>
            <w:tcW w:w="697" w:type="pct"/>
            <w:vAlign w:val="center"/>
            <w:textDirection w:val="lrTb"/>
            <w:noWrap w:val="false"/>
          </w:tcPr>
          <w:p>
            <w:pPr>
              <w:spacing w:line="360" w:lineRule="exact"/>
              <w:widowControl/>
              <w:rPr>
                <w:rFonts w:hint="default" w:ascii="宋体" w:hAnsi="宋体"/>
                <w:color w:val="auto"/>
                <w:sz w:val="24"/>
                <w:szCs w:val="24"/>
              </w:rPr>
            </w:pPr>
            <w:r>
              <w:rPr>
                <w:rFonts w:hint="eastAsia" w:ascii="宋体" w:hAnsi="宋体"/>
                <w:color w:val="auto"/>
                <w:sz w:val="24"/>
                <w:szCs w:val="24"/>
              </w:rPr>
              <w:t xml:space="preserve">认证证书</w:t>
            </w:r>
            <w:r/>
          </w:p>
        </w:tc>
        <w:tc>
          <w:tcPr>
            <w:tcW w:w="395" w:type="pct"/>
            <w:vAlign w:val="center"/>
            <w:textDirection w:val="lrTb"/>
            <w:noWrap w:val="false"/>
          </w:tcPr>
          <w:p>
            <w:pPr>
              <w:jc w:val="center"/>
              <w:spacing w:line="360" w:lineRule="exact"/>
              <w:widowControl/>
              <w:rPr>
                <w:rFonts w:hint="default" w:ascii="宋体" w:hAnsi="宋体"/>
                <w:color w:val="auto"/>
                <w:sz w:val="24"/>
                <w:szCs w:val="24"/>
              </w:rPr>
            </w:pPr>
            <w:r>
              <w:rPr>
                <w:rFonts w:hint="eastAsia" w:ascii="宋体" w:hAnsi="宋体"/>
                <w:color w:val="auto"/>
                <w:sz w:val="24"/>
                <w:szCs w:val="24"/>
              </w:rPr>
              <w:t xml:space="preserve">5</w:t>
            </w:r>
            <w:r/>
          </w:p>
        </w:tc>
        <w:tc>
          <w:tcPr>
            <w:tcW w:w="2568"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1.供应商具有</w:t>
            </w:r>
            <w:r>
              <w:rPr>
                <w:rFonts w:hint="eastAsia" w:ascii="宋体" w:hAnsi="宋体"/>
                <w:color w:val="auto"/>
                <w:sz w:val="24"/>
                <w:szCs w:val="24"/>
                <w:lang w:val="en-US" w:eastAsia="zh-CN"/>
              </w:rPr>
              <w:t xml:space="preserve">有效的</w:t>
            </w:r>
            <w:r>
              <w:rPr>
                <w:rFonts w:hint="eastAsia" w:ascii="宋体" w:hAnsi="宋体"/>
                <w:color w:val="auto"/>
                <w:sz w:val="24"/>
                <w:szCs w:val="24"/>
              </w:rPr>
              <w:t xml:space="preserve">环境咨询（环保管家）服务认证证书的得2分。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2.供应商具有有效的质量管理体系认证证书、环境管理体系认证证书、职业健康安全管理体系认证证书的，每有一项得1分，最高得3分。</w:t>
            </w:r>
            <w:r/>
          </w:p>
        </w:tc>
        <w:tc>
          <w:tcPr>
            <w:tcW w:w="873"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提供证书扫描件加盖供应商公章否则不得分。</w:t>
            </w:r>
            <w:r/>
          </w:p>
        </w:tc>
      </w:tr>
      <w:tr>
        <w:trPr>
          <w:trHeight w:val="1289"/>
        </w:trPr>
        <w:tc>
          <w:tcPr>
            <w:tcW w:w="464"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3</w:t>
            </w:r>
            <w:r/>
          </w:p>
        </w:tc>
        <w:tc>
          <w:tcPr>
            <w:tcW w:w="697" w:type="pct"/>
            <w:vAlign w:val="center"/>
            <w:textDirection w:val="lrTb"/>
            <w:noWrap w:val="false"/>
          </w:tcPr>
          <w:p>
            <w:pPr>
              <w:spacing w:line="360" w:lineRule="exact"/>
              <w:widowControl/>
              <w:rPr>
                <w:rFonts w:hint="eastAsia" w:ascii="宋体" w:hAnsi="宋体"/>
                <w:color w:val="auto"/>
                <w:sz w:val="24"/>
                <w:szCs w:val="24"/>
                <w:lang w:eastAsia="zh-CN"/>
              </w:rPr>
            </w:pPr>
            <w:r>
              <w:rPr>
                <w:rFonts w:hint="eastAsia" w:ascii="宋体" w:hAnsi="宋体"/>
                <w:color w:val="auto"/>
                <w:sz w:val="24"/>
                <w:szCs w:val="24"/>
              </w:rPr>
              <w:t xml:space="preserve">项目负责人</w:t>
            </w:r>
            <w:r/>
          </w:p>
        </w:tc>
        <w:tc>
          <w:tcPr>
            <w:tcW w:w="395" w:type="pct"/>
            <w:vAlign w:val="center"/>
            <w:textDirection w:val="lrTb"/>
            <w:noWrap w:val="false"/>
          </w:tcPr>
          <w:p>
            <w:pPr>
              <w:jc w:val="center"/>
              <w:spacing w:line="360" w:lineRule="exact"/>
              <w:widowControl/>
              <w:rPr>
                <w:rFonts w:hint="default" w:ascii="宋体" w:hAnsi="宋体"/>
                <w:color w:val="auto"/>
                <w:sz w:val="24"/>
                <w:szCs w:val="24"/>
              </w:rPr>
            </w:pPr>
            <w:r>
              <w:rPr>
                <w:rFonts w:hint="eastAsia" w:ascii="宋体" w:hAnsi="宋体"/>
                <w:color w:val="auto"/>
                <w:sz w:val="24"/>
                <w:szCs w:val="24"/>
              </w:rPr>
              <w:t xml:space="preserve">4</w:t>
            </w:r>
            <w:r/>
          </w:p>
        </w:tc>
        <w:tc>
          <w:tcPr>
            <w:tcW w:w="2568"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1.具备环保类正高级职称的得3分，环保类高级职称的得2分，环保类中级职称的得1分，最高得3分。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2.具备注册环评工程师资格的得1分。</w:t>
            </w:r>
            <w:r/>
          </w:p>
        </w:tc>
        <w:tc>
          <w:tcPr>
            <w:tcW w:w="873"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提供相应证书、入选专家库的证明材料及磋商截止日前半年内任意一个月供应商为其缴纳的社保证明材料（退休人员提供退休返聘合同）扫描件</w:t>
            </w:r>
            <w:r>
              <w:rPr>
                <w:rFonts w:hint="eastAsia" w:ascii="宋体" w:hAnsi="宋体"/>
                <w:color w:val="auto"/>
                <w:sz w:val="24"/>
                <w:szCs w:val="24"/>
                <w:lang w:val="en-US" w:eastAsia="zh-CN"/>
              </w:rPr>
              <w:t xml:space="preserve">加盖公章</w:t>
            </w:r>
            <w:r>
              <w:rPr>
                <w:rFonts w:hint="eastAsia" w:ascii="宋体" w:hAnsi="宋体"/>
                <w:color w:val="auto"/>
                <w:sz w:val="24"/>
                <w:szCs w:val="24"/>
              </w:rPr>
              <w:t xml:space="preserve">，不提供或提供不全不得分。</w:t>
            </w:r>
            <w:r/>
          </w:p>
        </w:tc>
      </w:tr>
      <w:tr>
        <w:trPr>
          <w:trHeight w:val="2403"/>
        </w:trPr>
        <w:tc>
          <w:tcPr>
            <w:tcW w:w="464"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4</w:t>
            </w:r>
            <w:r/>
          </w:p>
        </w:tc>
        <w:tc>
          <w:tcPr>
            <w:tcW w:w="697"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项目组成员（除项目负责人外）</w:t>
            </w:r>
            <w:r/>
          </w:p>
        </w:tc>
        <w:tc>
          <w:tcPr>
            <w:tcW w:w="395" w:type="pct"/>
            <w:vAlign w:val="center"/>
            <w:textDirection w:val="lrTb"/>
            <w:noWrap w:val="false"/>
          </w:tcPr>
          <w:p>
            <w:pPr>
              <w:jc w:val="center"/>
              <w:spacing w:line="360" w:lineRule="exact"/>
              <w:widowControl/>
              <w:rPr>
                <w:rFonts w:hint="default" w:ascii="宋体" w:hAnsi="宋体"/>
                <w:color w:val="auto"/>
                <w:sz w:val="24"/>
                <w:szCs w:val="24"/>
                <w:lang w:val="en-US" w:eastAsia="zh-CN"/>
              </w:rPr>
            </w:pPr>
            <w:r>
              <w:rPr>
                <w:rFonts w:hint="eastAsia" w:ascii="宋体" w:hAnsi="宋体"/>
                <w:color w:val="auto"/>
                <w:sz w:val="24"/>
                <w:szCs w:val="24"/>
              </w:rPr>
              <w:t xml:space="preserve">16</w:t>
            </w:r>
            <w:r/>
          </w:p>
        </w:tc>
        <w:tc>
          <w:tcPr>
            <w:tcW w:w="2568"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1.具有环保类高级职称的，每有1人得2分； 具有环保类中级职称的，每有1人得1分，最高得8分。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2.具有注册环评工程师资格的，每有一人得1分，最高得8分。</w:t>
            </w:r>
            <w:r/>
          </w:p>
          <w:p>
            <w:pPr>
              <w:spacing w:line="360" w:lineRule="exact"/>
              <w:widowControl/>
              <w:rPr>
                <w:rFonts w:hint="eastAsia" w:ascii="宋体" w:hAnsi="宋体"/>
                <w:color w:val="auto"/>
                <w:sz w:val="24"/>
                <w:szCs w:val="24"/>
              </w:rPr>
            </w:pPr>
            <w:r>
              <w:rPr>
                <w:rFonts w:hint="eastAsia" w:ascii="宋体" w:hAnsi="宋体"/>
                <w:color w:val="auto"/>
                <w:sz w:val="24"/>
                <w:szCs w:val="24"/>
              </w:rPr>
              <w:t xml:space="preserve">注：同一人以最高职称计分。</w:t>
            </w:r>
            <w:r/>
          </w:p>
        </w:tc>
        <w:tc>
          <w:tcPr>
            <w:tcW w:w="873" w:type="pct"/>
            <w:vAlign w:val="center"/>
            <w:textDirection w:val="lrTb"/>
            <w:noWrap w:val="false"/>
          </w:tcPr>
          <w:p>
            <w:pPr>
              <w:spacing w:line="360" w:lineRule="exact"/>
              <w:widowControl/>
              <w:rPr>
                <w:rFonts w:hint="eastAsia" w:ascii="宋体" w:hAnsi="宋体"/>
                <w:color w:val="auto"/>
                <w:sz w:val="24"/>
                <w:szCs w:val="24"/>
              </w:rPr>
            </w:pPr>
            <w:r>
              <w:rPr>
                <w:rFonts w:hint="eastAsia" w:ascii="宋体" w:hAnsi="宋体"/>
                <w:color w:val="auto"/>
                <w:sz w:val="24"/>
                <w:szCs w:val="24"/>
              </w:rPr>
              <w:t xml:space="preserve">提供相应证书及磋商截止日前半年内任意一个月供应商为上述人员缴纳的社保证明材料（退休人员提供退休返聘合同）。提供相关材料扫描件（或照片），不提供或提供不全不得分。</w:t>
            </w:r>
            <w:r/>
          </w:p>
        </w:tc>
      </w:tr>
    </w:tbl>
    <w:p>
      <w:pPr>
        <w:rPr>
          <w:color w:val="auto"/>
        </w:rPr>
      </w:pPr>
      <w:r>
        <w:rPr>
          <w:color w:val="auto"/>
        </w:rPr>
      </w:r>
      <w:r/>
    </w:p>
    <w:p>
      <w:pPr>
        <w:rPr>
          <w:color w:val="auto"/>
        </w:rPr>
      </w:pPr>
      <w:r>
        <w:rPr>
          <w:color w:val="auto"/>
        </w:rPr>
      </w:r>
      <w:r/>
    </w:p>
    <w:p>
      <w:pPr>
        <w:contextualSpacing/>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注：1.评分细则中要求提供的证明文件及资料等在磋商响应文件中提供并加盖公章，否则不得分。</w:t>
      </w:r>
      <w:r/>
    </w:p>
    <w:p>
      <w:pPr>
        <w:contextualSpacing/>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2.评审时，未能按以上要求提供相应证明的，不作为评审依据，不得分。</w:t>
      </w:r>
      <w:r/>
    </w:p>
    <w:p>
      <w:pPr>
        <w:jc w:val="left"/>
        <w:spacing w:line="360" w:lineRule="auto"/>
        <w:rPr>
          <w:rFonts w:hint="eastAsia" w:asciiTheme="minorEastAsia" w:hAnsiTheme="minorEastAsia"/>
          <w:color w:val="auto"/>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olor w:val="auto"/>
          <w:sz w:val="28"/>
          <w:szCs w:val="28"/>
        </w:rPr>
      </w:r>
      <w:r/>
    </w:p>
    <w:p>
      <w:pPr>
        <w:pStyle w:val="655"/>
        <w:numPr>
          <w:ilvl w:val="0"/>
          <w:numId w:val="4"/>
        </w:numPr>
        <w:rPr>
          <w:rFonts w:hint="eastAsia" w:asciiTheme="minorEastAsia" w:hAnsiTheme="minorEastAsia"/>
          <w:color w:val="auto"/>
          <w:highlight w:val="none"/>
        </w:rPr>
      </w:pPr>
      <w:r/>
      <w:bookmarkStart w:id="503" w:name="_Toc11507"/>
      <w:r>
        <w:rPr>
          <w:rFonts w:hint="eastAsia" w:asciiTheme="minorEastAsia" w:hAnsiTheme="minorEastAsia"/>
          <w:color w:val="auto"/>
          <w:highlight w:val="none"/>
        </w:rPr>
        <w:t xml:space="preserve">采购需求</w:t>
      </w:r>
      <w:bookmarkEnd w:id="503"/>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一、项目概况</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五五”时期（2026-2030年），是基本实现社会主义现代化承上启下的关键攻关期。根据《中华人民共和国环境保护法》第十三条规定：“县级以上地方人民政府环境保护主管部门会同有关部门，根据国家环境保护规划的要求，编制本行政区域的环境保护规划，报同级人民政府批准并公布实施。”因此，钟</w:t>
      </w:r>
      <w:r>
        <w:rPr>
          <w:rFonts w:hint="eastAsia" w:ascii="宋体" w:hAnsi="宋体" w:cs="宋体"/>
          <w:bCs/>
          <w:color w:val="auto"/>
          <w:sz w:val="24"/>
          <w:highlight w:val="none"/>
        </w:rPr>
        <w:t xml:space="preserve">楼生态环境局拟开展《常州市钟楼区“十四五”生态环境保护规划终期评估》（以下简称“终期评估”）以及《常州市钟楼区“十五五”生态环境保护规划》（（以下简称“十五五”规划））的编制工作，全面总结分析钟楼区“十四五”生态环境保护的目标指标、任务措施完成情况，分析规划实施的成功经验与存在的主要问题，全面研判下一阶段钟楼区生态环境保护工作存在的突出问题和面临的重大机遇，提出“十五五”时期生态环境保护的基本思路，明确发展理念、主要目标、实施路径。以上规划的编制也是落实区域生态文明建设、实现生态环境质量持续改善的关键举措。</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服务期限：</w:t>
      </w:r>
      <w:r>
        <w:rPr>
          <w:rFonts w:hint="eastAsia" w:ascii="宋体" w:hAnsi="宋体" w:cs="宋体"/>
          <w:bCs/>
          <w:color w:val="auto"/>
          <w:sz w:val="24"/>
          <w:highlight w:val="none"/>
          <w:lang w:val="en-US" w:eastAsia="zh-CN"/>
        </w:rPr>
        <w:t xml:space="preserve">2026年10月前</w:t>
      </w:r>
      <w:r>
        <w:rPr>
          <w:rFonts w:hint="eastAsia" w:ascii="宋体" w:hAnsi="宋体" w:cs="宋体"/>
          <w:bCs/>
          <w:color w:val="auto"/>
          <w:sz w:val="24"/>
          <w:highlight w:val="none"/>
        </w:rPr>
        <w:t xml:space="preserve">完成。</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1.付款方式</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rPr>
        <w:t xml:space="preserve">合同签订后一周内，采购人支付合同总金额的30%；</w:t>
      </w:r>
      <w:r>
        <w:rPr>
          <w:rFonts w:hint="eastAsia" w:ascii="宋体" w:hAnsi="宋体" w:cs="宋体"/>
          <w:bCs/>
          <w:color w:val="auto"/>
          <w:sz w:val="24"/>
          <w:highlight w:val="none"/>
          <w:lang w:eastAsia="zh-CN"/>
        </w:rPr>
        <w:t xml:space="preserve">规划通过专家评审后</w:t>
      </w:r>
      <w:r>
        <w:rPr>
          <w:rFonts w:hint="eastAsia" w:ascii="宋体" w:hAnsi="宋体" w:cs="宋体"/>
          <w:bCs/>
          <w:color w:val="auto"/>
          <w:sz w:val="24"/>
          <w:highlight w:val="none"/>
        </w:rPr>
        <w:t xml:space="preserve">支付合同总金额的</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0%；</w:t>
      </w:r>
      <w:r>
        <w:rPr>
          <w:rFonts w:hint="eastAsia" w:ascii="宋体" w:hAnsi="宋体" w:cs="宋体"/>
          <w:bCs/>
          <w:color w:val="auto"/>
          <w:sz w:val="24"/>
          <w:highlight w:val="none"/>
          <w:lang w:eastAsia="zh-CN"/>
        </w:rPr>
        <w:t xml:space="preserve">规划发文公布后</w:t>
      </w:r>
      <w:r>
        <w:rPr>
          <w:rFonts w:hint="eastAsia" w:ascii="宋体" w:hAnsi="宋体" w:cs="宋体"/>
          <w:bCs/>
          <w:color w:val="auto"/>
          <w:sz w:val="24"/>
          <w:highlight w:val="none"/>
        </w:rPr>
        <w:t xml:space="preserve">采购人支付合同总金额的</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0%。</w:t>
      </w:r>
      <w:r/>
    </w:p>
    <w:p>
      <w:pPr>
        <w:numPr>
          <w:ilvl w:val="0"/>
          <w:numId w:val="5"/>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工作内容及要求</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编制终期评估报告</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编制《常州市钟楼区“十四五”生态环境保护规划终期评估》，主要包括以下内容：</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“十四五”环保工作完成情况</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认真总结全区生态环境保护“十四五”规划实施以来的主要成果，包括环境质量现状、污染物排放情况、城镇环境基础设施建设和运行水平，全面总结规划目标指标、任务措施完成情况。 </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“十四五”环保工作现存问题</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基于现有工作及成效分析，总结生态环境保护工作现存问题及难点。</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编制十五五规划</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编制《常州市钟楼区“十五五”生态环境保护规划》，主要包括以下内容：</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“十五五”环保工作形势分析</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十五五”时期（2026-2030年），是基本实现社会主义现代化承上启下的关键公关期，是推进美丽中国建设的关键期。各项改革日益深入，环境保护面临重大转型，面临难得的机遇和挑战。规划应重点分析钟楼区在新的经济社会形势下给环保工作带来的发展机遇以及可能带来的巨大挑战。</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设立规划目标指标及开展可达性分析</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明确总体目标，确立钟楼区“十五五”生态环境保护规划的具体指标，并对在当前形势下所设立的目标、指标的可达性进行重点、客观的分析，明确钟楼区未来五年在生态环境保护方面的努力方向。</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布置规划主要任务与重点工程</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在明确钟楼区“十五五”生态环境保护目标的基础上，提出效益大、操作性强的重点工程，进一步发挥生态环境保护的倒逼作用，加快推动经济结构转型升级、新旧动能接续转换，协同推进经济高质量发展和生态环境高水平保护，探索具有钟楼特色的生态环境保护与发展模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筹划保障措施</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为确保环保规划工作顺利开展，需要从政策、资金、组织以及机制等各方面提供有力的保障。</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3.协助</w:t>
      </w:r>
      <w:r>
        <w:rPr>
          <w:rFonts w:hint="eastAsia" w:ascii="宋体" w:hAnsi="宋体" w:eastAsia="宋体" w:cs="宋体"/>
          <w:b w:val="0"/>
          <w:bCs w:val="0"/>
          <w:color w:val="auto"/>
          <w:sz w:val="24"/>
          <w:szCs w:val="24"/>
        </w:rPr>
        <w:t xml:space="preserve">完成规划评审与上报</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充分衔接省、市生态环境保护规划、国民经济和社会发展规划要求，并征求钟楼区各镇（街道）、相关部门的意见和建议，形成规划评审稿。协助钟楼生态环境局组织专家进行规划评审，并根据修改意见进行修改完善,最终规划应报送钟楼区政府批准后，向社会公布并组织实施。</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（二）人员要求</w:t>
      </w:r>
      <w:r/>
    </w:p>
    <w:p>
      <w:pPr>
        <w:ind w:firstLine="480"/>
        <w:jc w:val="left"/>
        <w:spacing w:line="360" w:lineRule="auto"/>
        <w:widowControl/>
        <w:rPr>
          <w:rFonts w:hint="eastAsia" w:ascii="宋体" w:hAnsi="宋体"/>
          <w:b/>
          <w:color w:val="auto"/>
          <w:sz w:val="24"/>
          <w:highlight w:val="none"/>
        </w:rPr>
      </w:pPr>
      <w:r>
        <w:rPr>
          <w:rFonts w:hint="eastAsia" w:ascii="宋体" w:hAnsi="宋体" w:eastAsia="宋体" w:cs="宋体"/>
          <w:b w:val="0"/>
          <w:bCs w:val="0"/>
          <w:color w:val="auto"/>
          <w:sz w:val="24"/>
          <w:szCs w:val="24"/>
          <w:highlight w:val="none"/>
          <w:lang w:eastAsia="zh-CN"/>
        </w:rPr>
        <w:t xml:space="preserve">供应商对本项目组建的服务团队，</w:t>
      </w:r>
      <w:r>
        <w:rPr>
          <w:rFonts w:hint="eastAsia" w:ascii="宋体" w:hAnsi="宋体"/>
          <w:bCs/>
          <w:color w:val="auto"/>
          <w:sz w:val="24"/>
          <w:highlight w:val="none"/>
        </w:rPr>
        <w:t xml:space="preserve">项目负责人和项目成员</w:t>
      </w:r>
      <w:r>
        <w:rPr>
          <w:rFonts w:hint="eastAsia" w:ascii="宋体" w:hAnsi="宋体"/>
          <w:bCs/>
          <w:color w:val="auto"/>
          <w:sz w:val="24"/>
          <w:highlight w:val="none"/>
          <w:lang w:val="en-US" w:eastAsia="zh-CN"/>
        </w:rPr>
        <w:t xml:space="preserve">中</w:t>
      </w:r>
      <w:r>
        <w:rPr>
          <w:rFonts w:hint="eastAsia" w:ascii="宋体" w:hAnsi="宋体"/>
          <w:bCs/>
          <w:color w:val="auto"/>
          <w:sz w:val="24"/>
          <w:highlight w:val="none"/>
        </w:rPr>
        <w:t xml:space="preserve">至少应具备环保类中级职称，工作经验和能力需满足本项目开展要求。</w:t>
      </w:r>
      <w:r/>
    </w:p>
    <w:p>
      <w:pPr>
        <w:ind w:firstLine="490"/>
        <w:jc w:val="left"/>
        <w:spacing w:line="440" w:lineRule="exact"/>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（三）成果要求</w:t>
      </w:r>
      <w:r/>
    </w:p>
    <w:p>
      <w:pPr>
        <w:numPr>
          <w:ilvl w:val="1"/>
          <w:numId w:val="6"/>
        </w:numPr>
        <w:ind w:left="0" w:firstLine="400"/>
        <w:jc w:val="left"/>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《常州市钟楼区“十五五”生态环境保护规划》</w:t>
      </w:r>
      <w:r>
        <w:rPr>
          <w:rFonts w:hint="eastAsia" w:ascii="宋体" w:hAnsi="宋体" w:eastAsia="宋体" w:cs="宋体"/>
          <w:color w:val="auto"/>
          <w:spacing w:val="2"/>
          <w:sz w:val="24"/>
          <w:szCs w:val="24"/>
          <w:highlight w:val="none"/>
          <w:lang w:val="en-US" w:eastAsia="zh-CN"/>
        </w:rPr>
        <w:t xml:space="preserve">文本</w:t>
      </w:r>
      <w:r>
        <w:rPr>
          <w:rFonts w:hint="eastAsia" w:ascii="宋体" w:hAnsi="宋体" w:eastAsia="宋体" w:cs="宋体"/>
          <w:color w:val="auto"/>
          <w:spacing w:val="2"/>
          <w:sz w:val="24"/>
          <w:szCs w:val="24"/>
          <w:highlight w:val="none"/>
        </w:rPr>
        <w:t xml:space="preserve">；</w:t>
      </w:r>
      <w:r/>
    </w:p>
    <w:p>
      <w:pPr>
        <w:numPr>
          <w:ilvl w:val="1"/>
          <w:numId w:val="6"/>
        </w:numPr>
        <w:ind w:left="0" w:firstLine="400"/>
        <w:jc w:val="left"/>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《常州市钟楼区“十五五”生态环境保护规划》技术</w:t>
      </w:r>
      <w:r>
        <w:rPr>
          <w:rFonts w:hint="eastAsia" w:ascii="宋体" w:hAnsi="宋体" w:eastAsia="宋体" w:cs="宋体"/>
          <w:color w:val="auto"/>
          <w:spacing w:val="2"/>
          <w:sz w:val="24"/>
          <w:szCs w:val="24"/>
          <w:highlight w:val="none"/>
          <w:lang w:val="en-US" w:eastAsia="zh-CN"/>
        </w:rPr>
        <w:t xml:space="preserve">报告</w:t>
      </w:r>
      <w:r>
        <w:rPr>
          <w:rFonts w:hint="eastAsia" w:ascii="宋体" w:hAnsi="宋体" w:eastAsia="宋体" w:cs="宋体"/>
          <w:color w:val="auto"/>
          <w:spacing w:val="2"/>
          <w:sz w:val="24"/>
          <w:szCs w:val="24"/>
          <w:highlight w:val="none"/>
        </w:rPr>
        <w:t xml:space="preserve">及图件；</w:t>
      </w:r>
      <w:r/>
    </w:p>
    <w:p>
      <w:pPr>
        <w:numPr>
          <w:ilvl w:val="1"/>
          <w:numId w:val="6"/>
        </w:numPr>
        <w:ind w:left="0" w:firstLine="400"/>
        <w:jc w:val="left"/>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《常州市钟楼区“十四五”生态环境保护规划终期评估报告》。</w:t>
      </w:r>
      <w:r/>
    </w:p>
    <w:p>
      <w:pPr>
        <w:ind w:firstLine="488"/>
        <w:jc w:val="left"/>
        <w:spacing w:line="44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以上内容</w:t>
      </w:r>
      <w:r>
        <w:rPr>
          <w:rFonts w:hint="eastAsia" w:ascii="宋体" w:hAnsi="宋体" w:eastAsia="宋体" w:cs="宋体"/>
          <w:color w:val="auto"/>
          <w:spacing w:val="2"/>
          <w:sz w:val="24"/>
          <w:szCs w:val="24"/>
          <w:highlight w:val="none"/>
        </w:rPr>
        <w:t xml:space="preserve">包括纸质成果和电子文件成果等。</w:t>
      </w:r>
      <w:r/>
    </w:p>
    <w:p>
      <w:pPr>
        <w:pStyle w:val="687"/>
        <w:numPr>
          <w:ilvl w:val="0"/>
          <w:numId w:val="7"/>
        </w:numPr>
        <w:contextualSpacing/>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履约验收要求</w:t>
      </w:r>
      <w:r/>
    </w:p>
    <w:p>
      <w:pPr>
        <w:pStyle w:val="687"/>
        <w:contextualSpacing/>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供应商完成的成果需通过由采购人组织的专家评审。</w:t>
      </w:r>
      <w:r/>
    </w:p>
    <w:p>
      <w:pPr>
        <w:pStyle w:val="687"/>
        <w:contextualSpacing/>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）知识产权和保密</w:t>
      </w:r>
      <w:r>
        <w:rPr>
          <w:rFonts w:hint="eastAsia" w:ascii="宋体" w:hAnsi="宋体" w:eastAsia="宋体" w:cs="宋体"/>
          <w:b/>
          <w:bCs/>
          <w:color w:val="auto"/>
          <w:sz w:val="24"/>
          <w:szCs w:val="24"/>
          <w:highlight w:val="none"/>
          <w:lang w:val="en-US" w:eastAsia="zh-CN"/>
        </w:rPr>
        <w:t xml:space="preserve">要求</w:t>
      </w:r>
      <w:r/>
    </w:p>
    <w:p>
      <w:pPr>
        <w:pStyle w:val="687"/>
        <w:contextualSpacing/>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应保证</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eastAsia="zh-CN"/>
        </w:rPr>
        <w:t xml:space="preserve">在使用、接受本</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lang w:eastAsia="zh-CN"/>
        </w:rPr>
        <w:t xml:space="preserve">服务(包含与服务相关的货物)或其任何一部分时不受第三方提出侵犯其专利权、版权、商标权等知识产权的起诉。一旦出现侵权，由</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负全部责任。</w:t>
      </w:r>
      <w:r/>
    </w:p>
    <w:p>
      <w:pPr>
        <w:pStyle w:val="687"/>
        <w:contextualSpacing/>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提交的所有成果，其所有权均归</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eastAsia="zh-CN"/>
        </w:rPr>
        <w:t xml:space="preserve">所有，</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eastAsia="zh-CN"/>
        </w:rPr>
        <w:t xml:space="preserve">可任意使用其全部成果。</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未经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eastAsia="zh-CN"/>
        </w:rPr>
        <w:t xml:space="preserve">允许或授权，不得为本</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lang w:eastAsia="zh-CN"/>
        </w:rPr>
        <w:t xml:space="preserve">规定目的以外的自身利益和其他任何方利益而使用。</w:t>
      </w:r>
      <w:r/>
    </w:p>
    <w:p>
      <w:pPr>
        <w:pStyle w:val="687"/>
        <w:contextualSpacing/>
        <w:ind w:firstLine="480"/>
        <w:jc w:val="left"/>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lang w:val="en-US" w:eastAsia="zh-CN"/>
        </w:rPr>
        <w:t xml:space="preserve">其</w:t>
      </w:r>
      <w:r>
        <w:rPr>
          <w:rFonts w:hint="eastAsia" w:ascii="宋体" w:hAnsi="宋体" w:eastAsia="宋体" w:cs="宋体"/>
          <w:color w:val="auto"/>
          <w:sz w:val="24"/>
          <w:szCs w:val="24"/>
          <w:lang w:eastAsia="zh-CN"/>
        </w:rPr>
        <w:t xml:space="preserve">工作人员应对履行本</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lang w:eastAsia="zh-CN"/>
        </w:rPr>
        <w:t xml:space="preserve">所知悉、收集的一切信息承担保密义务，未经</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lang w:eastAsia="zh-CN"/>
        </w:rPr>
        <w:t xml:space="preserve">书面允许，不得擅自对外披露。</w:t>
      </w:r>
      <w:r/>
    </w:p>
    <w:p>
      <w:pPr>
        <w:pStyle w:val="687"/>
        <w:contextualSpacing/>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其他要求</w:t>
      </w:r>
      <w:r/>
    </w:p>
    <w:p>
      <w:pPr>
        <w:pStyle w:val="687"/>
        <w:contextualSpacing/>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10</w:t>
      </w:r>
      <w:r>
        <w:rPr>
          <w:rFonts w:hint="eastAsia" w:ascii="宋体" w:hAnsi="宋体" w:eastAsia="宋体" w:cs="宋体"/>
          <w:color w:val="auto"/>
          <w:sz w:val="24"/>
          <w:szCs w:val="24"/>
          <w:u w:val="single"/>
        </w:rPr>
        <w:t xml:space="preserve">0 </w:t>
      </w:r>
      <w:r>
        <w:rPr>
          <w:rFonts w:hint="eastAsia" w:ascii="宋体" w:hAnsi="宋体" w:eastAsia="宋体" w:cs="宋体"/>
          <w:color w:val="auto"/>
          <w:sz w:val="24"/>
          <w:szCs w:val="24"/>
        </w:rPr>
        <w:t xml:space="preserve">%。</w:t>
      </w:r>
      <w:r/>
    </w:p>
    <w:p>
      <w:pPr>
        <w:ind w:right="210"/>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四、报价方式</w:t>
      </w:r>
      <w:r/>
    </w:p>
    <w:p>
      <w:pPr>
        <w:ind w:firstLine="488"/>
        <w:spacing w:line="36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本项目报价为</w:t>
      </w:r>
      <w:r>
        <w:rPr>
          <w:rFonts w:hint="eastAsia" w:ascii="宋体" w:hAnsi="宋体" w:eastAsia="宋体" w:cs="宋体"/>
          <w:b/>
          <w:bCs/>
          <w:color w:val="auto"/>
          <w:spacing w:val="2"/>
          <w:sz w:val="24"/>
          <w:szCs w:val="24"/>
        </w:rPr>
        <w:t xml:space="preserve">固定总价</w:t>
      </w:r>
      <w:r>
        <w:rPr>
          <w:rFonts w:hint="eastAsia" w:ascii="宋体" w:hAnsi="宋体" w:eastAsia="宋体" w:cs="宋体"/>
          <w:color w:val="auto"/>
          <w:spacing w:val="2"/>
          <w:sz w:val="24"/>
          <w:szCs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报价货币为人民币，评审时以人民币为准。</w:t>
      </w:r>
      <w:r/>
    </w:p>
    <w:p>
      <w:pPr>
        <w:pStyle w:val="687"/>
        <w:contextualSpacing/>
        <w:jc w:val="left"/>
        <w:spacing w:line="360" w:lineRule="auto"/>
        <w:rPr>
          <w:color w:val="auto"/>
        </w:rPr>
        <w:sectPr>
          <w:footnotePr/>
          <w:endnotePr/>
          <w:type w:val="nextPage"/>
          <w:pgSz w:w="11906" w:h="16838" w:orient="portrait"/>
          <w:pgMar w:top="1440" w:right="1800" w:bottom="1440" w:left="1800" w:header="851" w:footer="992" w:gutter="0"/>
          <w:cols w:num="1" w:sep="0" w:space="720" w:equalWidth="1"/>
          <w:docGrid w:linePitch="360"/>
        </w:sectPr>
      </w:pPr>
      <w:r>
        <w:rPr>
          <w:color w:val="auto"/>
        </w:rPr>
      </w:r>
      <w:r/>
    </w:p>
    <w:p>
      <w:pPr>
        <w:pStyle w:val="687"/>
        <w:contextualSpacing/>
        <w:ind w:firstLine="480"/>
        <w:jc w:val="left"/>
        <w:spacing w:line="360" w:lineRule="auto"/>
        <w:rPr>
          <w:rFonts w:hint="eastAsia" w:ascii="宋体" w:hAnsi="宋体" w:eastAsia="宋体" w:cs="宋体"/>
          <w:color w:val="auto"/>
          <w:sz w:val="24"/>
          <w:szCs w:val="24"/>
        </w:rPr>
      </w:pPr>
      <w:r/>
      <w:bookmarkStart w:id="504" w:name="_Toc104818929"/>
      <w:r/>
      <w:r/>
    </w:p>
    <w:p>
      <w:pPr>
        <w:pStyle w:val="655"/>
        <w:rPr>
          <w:rFonts w:hint="eastAsia" w:asciiTheme="minorEastAsia" w:hAnsiTheme="minorEastAsia"/>
          <w:color w:val="auto"/>
        </w:rPr>
      </w:pPr>
      <w:r/>
      <w:bookmarkStart w:id="505" w:name="_Toc19460"/>
      <w:r>
        <w:rPr>
          <w:rFonts w:asciiTheme="minorEastAsia" w:hAnsiTheme="minorEastAsia"/>
          <w:color w:val="auto"/>
        </w:rPr>
        <w:t xml:space="preserve">第五章</w:t>
      </w:r>
      <w:r>
        <w:rPr>
          <w:rFonts w:hint="eastAsia" w:asciiTheme="minorEastAsia" w:hAnsiTheme="minorEastAsia"/>
          <w:color w:val="auto"/>
        </w:rPr>
        <w:t xml:space="preserve"> </w:t>
      </w:r>
      <w:r>
        <w:rPr>
          <w:rFonts w:asciiTheme="minorEastAsia" w:hAnsiTheme="minorEastAsia"/>
          <w:color w:val="auto"/>
        </w:rPr>
        <w:t xml:space="preserve">合同草案条款</w:t>
      </w:r>
      <w:bookmarkEnd w:id="504"/>
      <w:r/>
      <w:bookmarkEnd w:id="505"/>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采购人（以下称甲方）:                       合同编号：</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供应商（以下称乙方）:                       签订地点：</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合同时间:     年   月   日</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甲乙双方依据《中华人民共和国民法典》以及有关法律、法规的规定，经协商一致，订立本合同，以便共同遵守。</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第一条 合同标的</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乙方根据甲方需求提供下列服务：，系指根据合同规定乙方须承担与服务有关的所有辅助服务。</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第二条 合同价格</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签约合同总价（人民币，下同）：          元（小写       元）。</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本合同总价款还包含乙方应当提供的伴随服务/售后服务费用。</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第三条 组成本合同的有关文件</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下列与本次采购活动有关的文件及有关附件是本合同不可分割的组成部分，与本合同具有同等法律效力，这些文件包括但不限于：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（1）竞争性磋商文件（编号：      ）（2）乙方提供的磋商响应文件；</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（3）成交通知书；                  （4）甲乙双方商定的其他文件等。</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第四条 合同款结算及支付</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1.本合同项下所有款项均以人民币支付。</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2.本合同项下的采购资金由甲方自行支付，乙方向甲方开具发票。</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3.结算方式：固定总价。</w:t>
      </w:r>
      <w:r/>
    </w:p>
    <w:p>
      <w:pPr>
        <w:contextualSpacing/>
        <w:spacing w:line="360" w:lineRule="auto"/>
        <w:rPr>
          <w:rFonts w:hint="eastAsia" w:ascii="宋体" w:hAnsi="宋体" w:eastAsia="宋体" w:cs="宋体"/>
          <w:bCs/>
          <w:color w:val="auto"/>
          <w:sz w:val="24"/>
          <w:highlight w:val="yellow"/>
        </w:rPr>
      </w:pPr>
      <w:r>
        <w:rPr>
          <w:rFonts w:hint="eastAsia" w:ascii="宋体" w:hAnsi="宋体" w:cs="宋体"/>
          <w:color w:val="auto"/>
          <w:sz w:val="24"/>
          <w:szCs w:val="24"/>
        </w:rPr>
        <w:t xml:space="preserve">4.付</w:t>
      </w:r>
      <w:r>
        <w:rPr>
          <w:rFonts w:hint="eastAsia" w:ascii="宋体" w:hAnsi="宋体" w:cs="宋体"/>
          <w:color w:val="auto"/>
          <w:sz w:val="24"/>
          <w:szCs w:val="24"/>
          <w:highlight w:val="none"/>
        </w:rPr>
        <w:t xml:space="preserve">款方式：合同签订后一周内，</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支付合同总金额的30%；</w:t>
      </w:r>
      <w:r>
        <w:rPr>
          <w:rFonts w:hint="eastAsia" w:ascii="宋体" w:hAnsi="宋体" w:cs="宋体"/>
          <w:bCs/>
          <w:color w:val="auto"/>
          <w:sz w:val="24"/>
          <w:highlight w:val="none"/>
          <w:lang w:eastAsia="zh-CN"/>
        </w:rPr>
        <w:t xml:space="preserve">规划通过专家评审后</w:t>
      </w:r>
      <w:r>
        <w:rPr>
          <w:rFonts w:hint="eastAsia" w:ascii="宋体" w:hAnsi="宋体" w:cs="宋体"/>
          <w:bCs/>
          <w:color w:val="auto"/>
          <w:sz w:val="24"/>
          <w:highlight w:val="none"/>
        </w:rPr>
        <w:t xml:space="preserve">支付合同总金额的</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0%；</w:t>
      </w:r>
      <w:r>
        <w:rPr>
          <w:rFonts w:hint="eastAsia" w:ascii="宋体" w:hAnsi="宋体" w:cs="宋体"/>
          <w:bCs/>
          <w:color w:val="auto"/>
          <w:sz w:val="24"/>
          <w:highlight w:val="none"/>
          <w:lang w:eastAsia="zh-CN"/>
        </w:rPr>
        <w:t xml:space="preserve">规划发文公布后</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支付合同总金额的</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0%。</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第五条 违约责任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1.如乙方不能按约定进行服务的，甲方有权解除合同，同时有权要求乙方按照合同总价5%的标准支付违约金，解除合同的通知自发出之日生效。</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2.甲方未按合同规定的期限向乙方支付款项的，每逾期1天甲方向乙方偿付欠款总额的5‰滞纳金，但累计滞纳金总额不超过欠款总额的5%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3.乙方未按本合同的规定和“服务承诺”提供伴随服务的，甲方有权提前解除本合同，同时乙方应按合同总价款的5 %向甲方承担违约责任。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5.乙方有虚假承诺，或是由于乙方的过错造成合同无法继续履行的，应向甲方支付不少于合同总价30%违约金，若该违约金不足以弥补甲方损失，则应当赔偿甲方所有损失。</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6.其他未尽事宜，以《中华人民共和国民法典》等有关法律法规规定为准，无相关规定的，双方协商解决。</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第六条 合同的变更和终止</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1.本合同一经签订，甲乙双方不得擅自变更、中止或终止合同。</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2.除发生法律规定的不能预见、不能避免并不能克服的客观情况外，甲乙双方不得放弃或拒绝履行合同。</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第七条 合同的转让</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乙方不得擅自部分或全部转让其应履行的合同义务。</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第八条 不可抗力</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甲、乙方中任何一方，因不可抗力不能按时或完全履行合同的，应及时通知对方，并在   个工作日内提供相应证明。未履行完合同部分是否继续履行、如何履行等问题，可由双方初步协商，并向主管部门报告。确定为不可抗力原因造成的损失，免予承担责任。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第九条 争议的解决</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1.因履行本合同引起的或与本合同有关的争议，甲、乙双方应首先通过友好协商解决，如果协商不能解决争议，则采取以下第（ ）种方式解决争议：</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（1）向甲方所在地人民法院提起诉讼；</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（2）向甲方所在地仲裁委员会按其仲裁规则申请仲裁。</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如没有约定，默认采取第2种方式解决争议。</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2.在法院审理和仲裁期间，除有争议部分外，本合同其他部分应继续履行。</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第十条 诚实信用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乙方应诚实信用，严格按照竞争性磋商文件要求和磋商承诺履行合同，不向甲方进行商业贿赂或者提供不正当利益。</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第十一条 合同生效及其他</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1.本合同自经甲乙双方授权代表签订并加盖公章后，自签订之日起生效。</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2.本合同一式肆份，甲乙双方各执贰份。</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3.本合同应按照中华人民共和国的现行法律进行解释。</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甲    方：                               乙    方：</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单位名称（章）：                          单位名称（章）：</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单位地址：                               单位地址：</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法定代表人：       委托代理人：          法定代表人：     委托代理人：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电话：                                   电话：            传真：</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传真：                                   开户银行：        账号：</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ascii="宋体" w:hAnsi="宋体" w:cs="宋体"/>
          <w:color w:val="auto"/>
          <w:sz w:val="24"/>
          <w:szCs w:val="24"/>
        </w:rPr>
        <w:t xml:space="preserve">以上格式</w:t>
      </w:r>
      <w:r>
        <w:rPr>
          <w:rFonts w:hint="eastAsia" w:ascii="宋体" w:hAnsi="宋体" w:cs="宋体"/>
          <w:color w:val="auto"/>
          <w:sz w:val="24"/>
          <w:szCs w:val="24"/>
          <w:lang w:val="en-US" w:eastAsia="zh-CN"/>
        </w:rPr>
        <w:t xml:space="preserve">及内容</w:t>
      </w:r>
      <w:r>
        <w:rPr>
          <w:rFonts w:ascii="宋体" w:hAnsi="宋体" w:cs="宋体"/>
          <w:color w:val="auto"/>
          <w:sz w:val="24"/>
          <w:szCs w:val="24"/>
        </w:rPr>
        <w:t xml:space="preserve">仅供参考</w:t>
      </w:r>
      <w:r/>
    </w:p>
    <w:p>
      <w:pPr>
        <w:jc w:val="left"/>
        <w:rPr>
          <w:rFonts w:hint="eastAsia" w:cs="Times New Roman" w:asciiTheme="minorEastAsia" w:hAnsiTheme="minorEastAsia"/>
          <w:color w:val="auto"/>
          <w:sz w:val="24"/>
          <w:szCs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s="Times New Roman" w:asciiTheme="minorEastAsia" w:hAnsiTheme="minorEastAsia"/>
          <w:color w:val="auto"/>
          <w:sz w:val="24"/>
          <w:szCs w:val="24"/>
        </w:rPr>
      </w:r>
      <w:r/>
    </w:p>
    <w:p>
      <w:pPr>
        <w:pStyle w:val="655"/>
        <w:rPr>
          <w:rFonts w:hint="eastAsia" w:asciiTheme="minorEastAsia" w:hAnsiTheme="minorEastAsia"/>
          <w:color w:val="auto"/>
        </w:rPr>
      </w:pPr>
      <w:r/>
      <w:bookmarkStart w:id="506" w:name="_Toc104818930"/>
      <w:r/>
      <w:bookmarkStart w:id="507" w:name="_Toc21509"/>
      <w:r>
        <w:rPr>
          <w:rFonts w:asciiTheme="minorEastAsia" w:hAnsiTheme="minorEastAsia"/>
          <w:color w:val="auto"/>
        </w:rPr>
        <w:t xml:space="preserve">第六章</w:t>
      </w:r>
      <w:r>
        <w:rPr>
          <w:rFonts w:hint="eastAsia" w:asciiTheme="minorEastAsia" w:hAnsiTheme="minorEastAsia"/>
          <w:color w:val="auto"/>
        </w:rPr>
        <w:t xml:space="preserve"> </w:t>
      </w:r>
      <w:r>
        <w:rPr>
          <w:rFonts w:asciiTheme="minorEastAsia" w:hAnsiTheme="minorEastAsia"/>
          <w:color w:val="auto"/>
        </w:rPr>
        <w:t xml:space="preserve">响应文件格式</w:t>
      </w:r>
      <w:bookmarkEnd w:id="506"/>
      <w:r/>
      <w:bookmarkEnd w:id="507"/>
      <w:r/>
      <w:r/>
    </w:p>
    <w:p>
      <w:pPr>
        <w:contextualSpacing/>
        <w:ind w:firstLine="482"/>
        <w:jc w:val="center"/>
        <w:spacing w:line="360" w:lineRule="auto"/>
        <w:rPr>
          <w:rFonts w:hint="eastAsia" w:asciiTheme="minorEastAsia" w:hAnsiTheme="minorEastAsia"/>
          <w:b/>
          <w:bCs/>
          <w:color w:val="auto"/>
          <w:sz w:val="24"/>
        </w:rPr>
      </w:pPr>
      <w:r>
        <w:rPr>
          <w:rFonts w:hint="eastAsia" w:asciiTheme="minorEastAsia" w:hAnsiTheme="minorEastAsia"/>
          <w:b/>
          <w:bCs/>
          <w:color w:val="auto"/>
          <w:sz w:val="24"/>
        </w:rPr>
        <w:t xml:space="preserve">供应商编制文件须知：</w:t>
      </w:r>
      <w:r/>
    </w:p>
    <w:p>
      <w:pPr>
        <w:contextualSpacing/>
        <w:ind w:firstLine="480"/>
        <w:jc w:val="left"/>
        <w:spacing w:line="360" w:lineRule="auto"/>
        <w:rPr>
          <w:rFonts w:hint="eastAsia" w:ascii="宋体" w:hAnsi="宋体" w:eastAsia="宋体" w:cs="Times New Roman"/>
          <w:bCs/>
          <w:color w:val="auto"/>
          <w:sz w:val="24"/>
        </w:rPr>
      </w:pPr>
      <w:r>
        <w:rPr>
          <w:rFonts w:ascii="宋体" w:hAnsi="宋体" w:eastAsia="宋体" w:cs="Times New Roman"/>
          <w:bCs/>
          <w:color w:val="auto"/>
          <w:sz w:val="24"/>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hint="eastAsia" w:ascii="宋体" w:hAnsi="宋体" w:eastAsia="宋体" w:cs="Times New Roman"/>
          <w:bCs/>
          <w:color w:val="auto"/>
          <w:sz w:val="24"/>
        </w:rPr>
      </w:pPr>
      <w:r>
        <w:rPr>
          <w:rFonts w:ascii="宋体" w:hAnsi="宋体" w:eastAsia="宋体" w:cs="Times New Roman"/>
          <w:bCs/>
          <w:color w:val="auto"/>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auto"/>
          <w:sz w:val="24"/>
        </w:rPr>
        <w:t xml:space="preserve">否则响应无效</w:t>
      </w:r>
      <w:r>
        <w:rPr>
          <w:rFonts w:ascii="宋体" w:hAnsi="宋体" w:eastAsia="宋体" w:cs="Times New Roman"/>
          <w:bCs/>
          <w:color w:val="auto"/>
          <w:sz w:val="24"/>
        </w:rPr>
        <w:t xml:space="preserve">。未标记“实质性格式”的文件和竞争性磋商文件未提供格式的内容，可由供应商自行编写。</w:t>
      </w:r>
      <w:r/>
    </w:p>
    <w:p>
      <w:pPr>
        <w:contextualSpacing/>
        <w:ind w:firstLine="480"/>
        <w:jc w:val="left"/>
        <w:spacing w:line="360" w:lineRule="auto"/>
        <w:rPr>
          <w:rFonts w:hint="eastAsia" w:ascii="宋体" w:hAnsi="宋体" w:eastAsia="宋体" w:cs="Times New Roman"/>
          <w:bCs/>
          <w:color w:val="auto"/>
          <w:sz w:val="24"/>
        </w:rPr>
      </w:pPr>
      <w:r>
        <w:rPr>
          <w:rFonts w:ascii="宋体" w:hAnsi="宋体" w:eastAsia="宋体" w:cs="Times New Roman"/>
          <w:bCs/>
          <w:color w:val="auto"/>
          <w:sz w:val="24"/>
        </w:rPr>
        <w:t xml:space="preserve">3、全部声明和问题的回答及所附材料必须是真实的、准确的和完整的。</w:t>
      </w:r>
      <w:r/>
    </w:p>
    <w:p>
      <w:pPr>
        <w:contextualSpacing/>
        <w:ind w:firstLine="480"/>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auto"/>
          <w:sz w:val="24"/>
        </w:rPr>
        <w:t xml:space="preserve">4、实行电子化不见面交易方式的，加盖公章、签名等均通过</w:t>
      </w:r>
      <w:r>
        <w:rPr>
          <w:rFonts w:ascii="宋体" w:hAnsi="宋体" w:eastAsia="宋体" w:cs="Times New Roman"/>
          <w:bCs/>
          <w:color w:val="auto"/>
          <w:sz w:val="24"/>
        </w:rPr>
        <w:t xml:space="preserve">响应文件编制工具</w:t>
      </w:r>
      <w:r>
        <w:rPr>
          <w:rFonts w:hint="eastAsia" w:ascii="宋体" w:hAnsi="宋体" w:eastAsia="宋体" w:cs="Times New Roman"/>
          <w:bCs/>
          <w:color w:val="auto"/>
          <w:sz w:val="24"/>
        </w:rPr>
        <w:t xml:space="preserve">加盖电子公章、</w:t>
      </w:r>
      <w:r>
        <w:rPr>
          <w:rFonts w:ascii="宋体" w:hAnsi="宋体" w:eastAsia="宋体" w:cs="Times New Roman"/>
          <w:bCs/>
          <w:color w:val="auto"/>
          <w:sz w:val="24"/>
        </w:rPr>
        <w:t xml:space="preserve">签字</w:t>
      </w:r>
      <w:r>
        <w:rPr>
          <w:rFonts w:hint="eastAsia" w:ascii="宋体" w:hAnsi="宋体" w:eastAsia="宋体" w:cs="Times New Roman"/>
          <w:bCs/>
          <w:color w:val="auto"/>
          <w:sz w:val="24"/>
        </w:rPr>
        <w:t xml:space="preserve">、签章</w:t>
      </w:r>
      <w:r>
        <w:rPr>
          <w:rFonts w:ascii="宋体" w:hAnsi="宋体" w:eastAsia="宋体" w:cs="Times New Roman"/>
          <w:bCs/>
          <w:color w:val="auto"/>
          <w:sz w:val="24"/>
        </w:rPr>
        <w:t xml:space="preserve">或</w:t>
      </w:r>
      <w:r>
        <w:rPr>
          <w:rFonts w:hint="eastAsia" w:ascii="宋体" w:hAnsi="宋体" w:eastAsia="宋体" w:cs="Times New Roman"/>
          <w:bCs/>
          <w:color w:val="auto"/>
          <w:sz w:val="24"/>
        </w:rPr>
        <w:t xml:space="preserve">印鉴</w:t>
      </w:r>
      <w:r>
        <w:rPr>
          <w:rFonts w:hint="eastAsia" w:asciiTheme="minorEastAsia" w:hAnsiTheme="minorEastAsia"/>
          <w:bCs/>
          <w:color w:val="auto"/>
          <w:sz w:val="24"/>
        </w:rPr>
        <w:t xml:space="preserve">。</w:t>
      </w:r>
      <w:r/>
    </w:p>
    <w:p>
      <w:pPr>
        <w:jc w:val="left"/>
        <w:spacing w:line="360" w:lineRule="auto"/>
        <w:rPr>
          <w:rFonts w:hint="eastAsia" w:asciiTheme="minorEastAsia" w:hAnsiTheme="minorEastAsia"/>
          <w:b/>
          <w:color w:val="auto"/>
          <w:sz w:val="24"/>
        </w:rPr>
      </w:pPr>
      <w:r>
        <w:rPr>
          <w:rFonts w:asciiTheme="minorEastAsia" w:hAnsiTheme="minorEastAsia"/>
          <w:b/>
          <w:color w:val="auto"/>
          <w:spacing w:val="20"/>
          <w:sz w:val="24"/>
        </w:rPr>
        <w:t xml:space="preserve">响应文件</w:t>
      </w:r>
      <w:r>
        <w:rPr>
          <w:rFonts w:asciiTheme="minorEastAsia" w:hAnsiTheme="minorEastAsia"/>
          <w:b/>
          <w:color w:val="auto"/>
          <w:sz w:val="24"/>
        </w:rPr>
        <w:t xml:space="preserve">封面（非实质性格式）</w:t>
      </w:r>
      <w:r/>
    </w:p>
    <w:p>
      <w:pPr>
        <w:jc w:val="left"/>
        <w:spacing w:line="360" w:lineRule="auto"/>
        <w:rPr>
          <w:rFonts w:hint="eastAsia" w:asciiTheme="minorEastAsia" w:hAnsiTheme="minorEastAsia"/>
          <w:b/>
          <w:color w:val="auto"/>
          <w:spacing w:val="60"/>
          <w:sz w:val="84"/>
          <w:szCs w:val="84"/>
        </w:rPr>
      </w:pPr>
      <w:r>
        <w:rPr>
          <w:rFonts w:hint="eastAsia" w:asciiTheme="minorEastAsia" w:hAnsiTheme="minorEastAsia"/>
          <w:b/>
          <w:color w:val="auto"/>
          <w:spacing w:val="60"/>
          <w:sz w:val="84"/>
          <w:szCs w:val="84"/>
        </w:rPr>
      </w:r>
      <w:r/>
    </w:p>
    <w:p>
      <w:pPr>
        <w:jc w:val="left"/>
        <w:spacing w:line="360" w:lineRule="auto"/>
        <w:rPr>
          <w:rFonts w:hint="eastAsia" w:asciiTheme="minorEastAsia" w:hAnsiTheme="minorEastAsia"/>
          <w:b/>
          <w:color w:val="auto"/>
          <w:spacing w:val="60"/>
          <w:sz w:val="84"/>
          <w:szCs w:val="84"/>
        </w:rPr>
      </w:pPr>
      <w:r>
        <w:rPr>
          <w:rFonts w:hint="eastAsia" w:asciiTheme="minorEastAsia" w:hAnsiTheme="minorEastAsia"/>
          <w:b/>
          <w:color w:val="auto"/>
          <w:spacing w:val="60"/>
          <w:sz w:val="84"/>
          <w:szCs w:val="84"/>
        </w:rPr>
      </w:r>
      <w:r/>
    </w:p>
    <w:p>
      <w:pPr>
        <w:jc w:val="left"/>
        <w:spacing w:line="360" w:lineRule="auto"/>
        <w:rPr>
          <w:rFonts w:hint="eastAsia" w:asciiTheme="minorEastAsia" w:hAnsiTheme="minorEastAsia"/>
          <w:b/>
          <w:color w:val="auto"/>
          <w:spacing w:val="60"/>
          <w:sz w:val="84"/>
          <w:szCs w:val="84"/>
        </w:rPr>
      </w:pPr>
      <w:r>
        <w:rPr>
          <w:rFonts w:hint="eastAsia" w:asciiTheme="minorEastAsia" w:hAnsiTheme="minorEastAsia"/>
          <w:b/>
          <w:color w:val="auto"/>
          <w:spacing w:val="60"/>
          <w:sz w:val="84"/>
          <w:szCs w:val="84"/>
        </w:rPr>
      </w:r>
      <w:r/>
    </w:p>
    <w:p>
      <w:pPr>
        <w:jc w:val="center"/>
        <w:spacing w:line="360" w:lineRule="auto"/>
        <w:rPr>
          <w:rFonts w:hint="eastAsia" w:asciiTheme="minorEastAsia" w:hAnsiTheme="minorEastAsia"/>
          <w:b/>
          <w:color w:val="auto"/>
          <w:spacing w:val="60"/>
          <w:sz w:val="84"/>
          <w:szCs w:val="84"/>
        </w:rPr>
      </w:pPr>
      <w:r>
        <w:rPr>
          <w:rFonts w:asciiTheme="minorEastAsia" w:hAnsiTheme="minorEastAsia"/>
          <w:b/>
          <w:color w:val="auto"/>
          <w:spacing w:val="60"/>
          <w:sz w:val="84"/>
          <w:szCs w:val="84"/>
        </w:rPr>
        <w:t xml:space="preserve">响 应 文 件</w:t>
      </w:r>
      <w:r/>
    </w:p>
    <w:p>
      <w:pPr>
        <w:jc w:val="left"/>
        <w:spacing w:line="360" w:lineRule="auto"/>
        <w:rPr>
          <w:rFonts w:hint="eastAsia" w:asciiTheme="minorEastAsia" w:hAnsiTheme="minorEastAsia"/>
          <w:b/>
          <w:color w:val="auto"/>
          <w:spacing w:val="60"/>
          <w:sz w:val="36"/>
          <w:szCs w:val="36"/>
        </w:rPr>
      </w:pPr>
      <w:r>
        <w:rPr>
          <w:rFonts w:hint="eastAsia" w:asciiTheme="minorEastAsia" w:hAnsiTheme="minorEastAsia"/>
          <w:b/>
          <w:color w:val="auto"/>
          <w:spacing w:val="60"/>
          <w:sz w:val="36"/>
          <w:szCs w:val="36"/>
        </w:rPr>
      </w:r>
      <w:r/>
    </w:p>
    <w:p>
      <w:pPr>
        <w:jc w:val="left"/>
        <w:spacing w:line="360" w:lineRule="auto"/>
        <w:rPr>
          <w:rFonts w:hint="eastAsia" w:asciiTheme="minorEastAsia" w:hAnsiTheme="minorEastAsia"/>
          <w:b/>
          <w:color w:val="auto"/>
          <w:spacing w:val="60"/>
          <w:sz w:val="84"/>
          <w:szCs w:val="84"/>
        </w:rPr>
      </w:pPr>
      <w:r>
        <w:rPr>
          <w:rFonts w:hint="eastAsia" w:asciiTheme="minorEastAsia" w:hAnsiTheme="minorEastAsia"/>
          <w:b/>
          <w:color w:val="auto"/>
          <w:spacing w:val="60"/>
          <w:sz w:val="84"/>
          <w:szCs w:val="84"/>
        </w:rPr>
      </w:r>
      <w:r/>
    </w:p>
    <w:p>
      <w:pPr>
        <w:jc w:val="left"/>
        <w:spacing w:line="360" w:lineRule="auto"/>
        <w:rPr>
          <w:rFonts w:hint="eastAsia" w:asciiTheme="minorEastAsia" w:hAnsiTheme="minorEastAsia"/>
          <w:b/>
          <w:color w:val="auto"/>
          <w:spacing w:val="60"/>
          <w:sz w:val="84"/>
          <w:szCs w:val="84"/>
        </w:rPr>
      </w:pPr>
      <w:r>
        <w:rPr>
          <w:rFonts w:hint="eastAsia" w:asciiTheme="minorEastAsia" w:hAnsiTheme="minorEastAsia"/>
          <w:b/>
          <w:color w:val="auto"/>
          <w:spacing w:val="60"/>
          <w:sz w:val="84"/>
          <w:szCs w:val="84"/>
        </w:rPr>
      </w:r>
      <w:r/>
    </w:p>
    <w:p>
      <w:pPr>
        <w:ind w:firstLine="1084"/>
        <w:jc w:val="left"/>
        <w:rPr>
          <w:rFonts w:hint="eastAsia" w:asciiTheme="minorEastAsia" w:hAnsiTheme="minorEastAsia"/>
          <w:b/>
          <w:color w:val="auto"/>
          <w:sz w:val="36"/>
        </w:rPr>
      </w:pPr>
      <w:r>
        <w:rPr>
          <w:rFonts w:hint="eastAsia" w:asciiTheme="minorEastAsia" w:hAnsiTheme="minorEastAsia"/>
          <w:b/>
          <w:color w:val="auto"/>
          <w:sz w:val="36"/>
        </w:rPr>
        <w:t xml:space="preserve">项 目 名 称：</w:t>
      </w:r>
      <w:r/>
    </w:p>
    <w:p>
      <w:pPr>
        <w:ind w:firstLine="1084"/>
        <w:jc w:val="left"/>
        <w:rPr>
          <w:rFonts w:hint="eastAsia" w:asciiTheme="minorEastAsia" w:hAnsiTheme="minorEastAsia"/>
          <w:b/>
          <w:color w:val="auto"/>
          <w:sz w:val="36"/>
          <w:u w:val="single"/>
        </w:rPr>
      </w:pPr>
      <w:r>
        <w:rPr>
          <w:rFonts w:hint="eastAsia" w:asciiTheme="minorEastAsia" w:hAnsiTheme="minorEastAsia"/>
          <w:b/>
          <w:color w:val="auto"/>
          <w:sz w:val="36"/>
        </w:rPr>
        <w:t xml:space="preserve">项 目 编 号：</w:t>
      </w:r>
      <w:r/>
    </w:p>
    <w:p>
      <w:pPr>
        <w:ind w:firstLine="1084"/>
        <w:jc w:val="left"/>
        <w:rPr>
          <w:rFonts w:hint="eastAsia" w:asciiTheme="minorEastAsia" w:hAnsiTheme="minorEastAsia"/>
          <w:b/>
          <w:color w:val="auto"/>
          <w:sz w:val="36"/>
        </w:rPr>
      </w:pPr>
      <w:r>
        <w:rPr>
          <w:rFonts w:hint="eastAsia" w:asciiTheme="minorEastAsia" w:hAnsiTheme="minorEastAsia"/>
          <w:b/>
          <w:color w:val="auto"/>
          <w:sz w:val="36"/>
        </w:rPr>
        <w:t xml:space="preserve">供应商名称 ：</w:t>
      </w:r>
      <w:r/>
    </w:p>
    <w:p>
      <w:pPr>
        <w:ind w:firstLine="1084"/>
        <w:jc w:val="left"/>
        <w:rPr>
          <w:rFonts w:hint="eastAsia" w:asciiTheme="minorEastAsia" w:hAnsiTheme="minorEastAsia"/>
          <w:b/>
          <w:color w:val="auto"/>
          <w:sz w:val="36"/>
          <w:u w:val="single"/>
        </w:rPr>
      </w:pPr>
      <w:r>
        <w:rPr>
          <w:rFonts w:hint="eastAsia" w:asciiTheme="minorEastAsia" w:hAnsiTheme="minorEastAsia"/>
          <w:b/>
          <w:color w:val="auto"/>
          <w:sz w:val="36"/>
        </w:rPr>
        <w:t xml:space="preserve">日      期 ：</w:t>
      </w:r>
      <w:r/>
    </w:p>
    <w:p>
      <w:pPr>
        <w:jc w:val="left"/>
        <w:rPr>
          <w:rFonts w:hint="eastAsia" w:asciiTheme="minorEastAsia" w:hAnsiTheme="minorEastAsia"/>
          <w:b/>
          <w:color w:val="auto"/>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
          <w:color w:val="auto"/>
          <w:sz w:val="36"/>
        </w:rPr>
      </w:r>
      <w:r/>
    </w:p>
    <w:p>
      <w:pPr>
        <w:ind w:left="267" w:hanging="267"/>
        <w:spacing w:line="360" w:lineRule="auto"/>
        <w:rPr>
          <w:rFonts w:hint="eastAsia" w:asciiTheme="minorEastAsia" w:hAnsiTheme="minorEastAsia"/>
          <w:color w:val="auto"/>
          <w:sz w:val="24"/>
          <w:szCs w:val="20"/>
        </w:rPr>
        <w:outlineLvl w:val="2"/>
      </w:pPr>
      <w:r/>
      <w:bookmarkStart w:id="508" w:name="_Hlk148960212"/>
      <w:r>
        <w:rPr>
          <w:rFonts w:hint="eastAsia" w:ascii="宋体" w:hAnsi="宋体" w:cs="宋体"/>
          <w:b/>
          <w:color w:val="auto"/>
          <w:sz w:val="28"/>
          <w:szCs w:val="28"/>
        </w:rPr>
        <w:t xml:space="preserve">一、资格证明文件</w:t>
      </w:r>
      <w:r/>
    </w:p>
    <w:p>
      <w:pPr>
        <w:jc w:val="left"/>
        <w:spacing w:line="360" w:lineRule="auto"/>
        <w:rPr>
          <w:rFonts w:hint="eastAsia" w:asciiTheme="minorEastAsia" w:hAnsiTheme="minorEastAsia"/>
          <w:color w:val="auto"/>
          <w:sz w:val="24"/>
          <w:szCs w:val="20"/>
        </w:rPr>
        <w:outlineLvl w:val="2"/>
      </w:pPr>
      <w:r>
        <w:rPr>
          <w:rFonts w:asciiTheme="minorEastAsia" w:hAnsiTheme="minorEastAsia"/>
          <w:color w:val="auto"/>
          <w:sz w:val="24"/>
          <w:szCs w:val="20"/>
        </w:rPr>
        <w:t xml:space="preserve">1 </w:t>
      </w:r>
      <w:r>
        <w:rPr>
          <w:rFonts w:asciiTheme="minorEastAsia" w:hAnsiTheme="minorEastAsia"/>
          <w:color w:val="auto"/>
          <w:sz w:val="24"/>
        </w:rPr>
        <w:t xml:space="preserve">满足《中华人民共和国政府采购法》第二十二条规定及法律法规的其他规定</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1-</w:t>
      </w:r>
      <w:r>
        <w:rPr>
          <w:rFonts w:hint="eastAsia" w:asciiTheme="minorEastAsia" w:hAnsiTheme="minorEastAsia"/>
          <w:bCs/>
          <w:color w:val="auto"/>
          <w:sz w:val="24"/>
        </w:rPr>
        <w:t xml:space="preserve">1</w:t>
      </w:r>
      <w:r>
        <w:rPr>
          <w:rFonts w:asciiTheme="minorEastAsia" w:hAnsiTheme="minorEastAsia"/>
          <w:bCs/>
          <w:color w:val="auto"/>
          <w:sz w:val="24"/>
        </w:rPr>
        <w:t xml:space="preserve"> 供应商资格声明</w:t>
      </w:r>
      <w:r>
        <w:rPr>
          <w:rFonts w:hint="eastAsia" w:asciiTheme="minorEastAsia" w:hAnsiTheme="minorEastAsia"/>
          <w:bCs/>
          <w:color w:val="auto"/>
          <w:sz w:val="24"/>
        </w:rPr>
        <w:t xml:space="preserve">函</w:t>
      </w:r>
      <w:r>
        <w:rPr>
          <w:rFonts w:asciiTheme="minorEastAsia" w:hAnsiTheme="minorEastAsia"/>
          <w:bCs/>
          <w:color w:val="auto"/>
          <w:sz w:val="24"/>
        </w:rPr>
        <w:t xml:space="preserve">（实质性格式）</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供应商资格声明函</w:t>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致：常州金诚招投标有限公司</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（采购人名称）</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按照《中华人民共和国政府采购法》第二十二条和磋商文件的规定，我单位郑重声明如下：</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一、我单位是按照中华人民共和国法律规定登记注册的，注册地点为</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rPr>
        <w:t xml:space="preserve">，全称为</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rPr>
        <w:t xml:space="preserve">，统一社会信用代码为</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rPr>
        <w:t xml:space="preserve">，法定代表人（单位负责人）为</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二、我单位未被“国家企业信用信息系统”列入经营异常名录或者严重违法企业名单。</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四、我单位依法进行纳税和社会保险申报并实际履行了义务。</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五、我单位具有履行本项目采购合同所必需的设备和专业技术能力，并具有履行合同的良好</w:t>
      </w:r>
      <w:r>
        <w:rPr>
          <w:rFonts w:asciiTheme="minorEastAsia" w:hAnsiTheme="minorEastAsia"/>
          <w:bCs/>
          <w:color w:val="auto"/>
          <w:sz w:val="24"/>
        </w:rPr>
        <w:t xml:space="preserve">记录</w:t>
      </w:r>
      <w:r>
        <w:rPr>
          <w:rFonts w:hint="eastAsia" w:asciiTheme="minorEastAsia" w:hAnsiTheme="minorEastAsia"/>
          <w:bCs/>
          <w:color w:val="auto"/>
          <w:sz w:val="24"/>
        </w:rPr>
        <w:t xml:space="preserve">。为履行本项采购合同我单位具备如下主要设备和主要专业技术能力：</w:t>
      </w:r>
      <w:r/>
    </w:p>
    <w:p>
      <w:pPr>
        <w:contextualSpacing/>
        <w:ind w:firstLine="480"/>
        <w:jc w:val="left"/>
        <w:spacing w:line="360" w:lineRule="auto"/>
        <w:rPr>
          <w:rFonts w:hint="eastAsia" w:asciiTheme="minorEastAsia" w:hAnsiTheme="minorEastAsia"/>
          <w:bCs/>
          <w:color w:val="auto"/>
          <w:sz w:val="24"/>
          <w:u w:val="single"/>
        </w:rPr>
      </w:pPr>
      <w:r>
        <w:rPr>
          <w:rFonts w:hint="eastAsia" w:asciiTheme="minorEastAsia" w:hAnsiTheme="minorEastAsia"/>
          <w:bCs/>
          <w:color w:val="auto"/>
          <w:sz w:val="24"/>
        </w:rPr>
        <w:t xml:space="preserve">主要设备有：</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主要专业技术能力有：</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七、我单位具备法律、行政法规规定的其他条件。</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1、与我单位的法定代表人（单位负责人）为同一人的其他单位如下：</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2、我单位直接控股的其他单位如下：</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3、与我单位存在管理关系的其他单位如下：</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rPr>
          <w:rFonts w:hint="eastAsia" w:asciiTheme="minorEastAsia" w:hAnsiTheme="minorEastAsia"/>
          <w:bCs/>
          <w:color w:val="auto"/>
          <w:sz w:val="24"/>
          <w:u w:val="single"/>
        </w:rPr>
        <w:t xml:space="preserve"> </w:t>
      </w:r>
      <w:r>
        <w:rPr>
          <w:rFonts w:asciiTheme="minorEastAsia" w:hAnsiTheme="minorEastAsia"/>
          <w:bCs/>
          <w:color w:val="auto"/>
          <w:sz w:val="24"/>
          <w:u w:val="single"/>
        </w:rPr>
        <w:t xml:space="preserve">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九、</w:t>
      </w:r>
      <w:r>
        <w:rPr>
          <w:rFonts w:asciiTheme="minorEastAsia" w:hAnsiTheme="minorEastAsia"/>
          <w:bCs/>
          <w:color w:val="auto"/>
          <w:sz w:val="24"/>
        </w:rPr>
        <w:t xml:space="preserve">我</w:t>
      </w:r>
      <w:r>
        <w:rPr>
          <w:rFonts w:hint="eastAsia" w:asciiTheme="minorEastAsia" w:hAnsiTheme="minorEastAsia"/>
          <w:bCs/>
          <w:color w:val="auto"/>
          <w:sz w:val="24"/>
        </w:rPr>
        <w:t xml:space="preserve">单位</w:t>
      </w:r>
      <w:r>
        <w:rPr>
          <w:rFonts w:asciiTheme="minorEastAsia" w:hAnsiTheme="minorEastAsia"/>
          <w:bCs/>
          <w:color w:val="auto"/>
          <w:sz w:val="24"/>
        </w:rPr>
        <w:t xml:space="preserve">不属于为本项目提供整体设计、规范编制或者项目管理、监理、检测等服务的供应商。</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十、</w:t>
      </w:r>
      <w:r>
        <w:rPr>
          <w:rFonts w:asciiTheme="minorEastAsia" w:hAnsiTheme="minorEastAsia"/>
          <w:bCs/>
          <w:color w:val="auto"/>
          <w:sz w:val="24"/>
        </w:rPr>
        <w:t xml:space="preserve">我单位无以下不良信用记录情形：</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1</w:t>
      </w:r>
      <w:r>
        <w:rPr>
          <w:rFonts w:hint="eastAsia" w:asciiTheme="minorEastAsia" w:hAnsiTheme="minorEastAsia"/>
          <w:bCs/>
          <w:color w:val="auto"/>
          <w:sz w:val="24"/>
        </w:rPr>
        <w:t xml:space="preserve">、在“信用中国”网站被列入失信被执行人和重大税收违法案件当事人名单；</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2</w:t>
      </w:r>
      <w:r>
        <w:rPr>
          <w:rFonts w:hint="eastAsia" w:asciiTheme="minorEastAsia" w:hAnsiTheme="minorEastAsia"/>
          <w:bCs/>
          <w:color w:val="auto"/>
          <w:sz w:val="24"/>
        </w:rPr>
        <w:t xml:space="preserve">、在“中国政府采购网”网站被列入政府采购严重违法失信行为记录名单；</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3</w:t>
      </w:r>
      <w:r>
        <w:rPr>
          <w:rFonts w:hint="eastAsia" w:asciiTheme="minorEastAsia" w:hAnsiTheme="minorEastAsia"/>
          <w:bCs/>
          <w:color w:val="auto"/>
          <w:sz w:val="24"/>
        </w:rPr>
        <w:t xml:space="preserve">、</w:t>
      </w:r>
      <w:r>
        <w:rPr>
          <w:rFonts w:asciiTheme="minorEastAsia" w:hAnsiTheme="minorEastAsia"/>
          <w:bCs/>
          <w:color w:val="auto"/>
          <w:sz w:val="24"/>
        </w:rPr>
        <w:t xml:space="preserve">不符合《政府采购法》第二十二条规定的条件。</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供应商：（加盖公章）</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法定代表人（或单位负责人）签字或盖章：</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日期：    年    月    日</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rPr>
        <w:t xml:space="preserve">说明：</w:t>
      </w:r>
      <w:r>
        <w:rPr>
          <w:rFonts w:hint="eastAsia" w:asciiTheme="minorEastAsia" w:hAnsiTheme="minorEastAsia"/>
          <w:bCs/>
          <w:color w:val="auto"/>
          <w:sz w:val="24"/>
        </w:rPr>
        <w:t xml:space="preserve">供应商承诺不实的，依据《政府采购法》第七十七条“提供虚假材料谋取中标、成交的”有关规定予以处理</w:t>
      </w:r>
      <w:r>
        <w:rPr>
          <w:rFonts w:asciiTheme="minorEastAsia" w:hAnsiTheme="minorEastAsia"/>
          <w:bCs/>
          <w:color w:val="auto"/>
          <w:sz w:val="24"/>
        </w:rPr>
        <w:t xml:space="preserve">。</w:t>
      </w:r>
      <w:bookmarkEnd w:id="508"/>
      <w:r/>
    </w:p>
    <w:p>
      <w:pPr>
        <w:jc w:val="left"/>
        <w:spacing w:line="360" w:lineRule="auto"/>
        <w:widowControl/>
        <w:rPr>
          <w:rFonts w:hint="eastAsia" w:asciiTheme="minorEastAsia" w:hAnsiTheme="minorEastAsia"/>
          <w:color w:val="auto"/>
          <w:sz w:val="24"/>
          <w:szCs w:val="20"/>
        </w:rPr>
      </w:pPr>
      <w:r/>
      <w:bookmarkStart w:id="509" w:name="_Hlk148960232"/>
      <w:r>
        <w:rPr>
          <w:rFonts w:asciiTheme="minorEastAsia" w:hAnsiTheme="minorEastAsia"/>
          <w:color w:val="auto"/>
          <w:sz w:val="24"/>
          <w:szCs w:val="20"/>
        </w:rPr>
        <w:t xml:space="preserve">1-2</w:t>
      </w:r>
      <w:r>
        <w:rPr>
          <w:rFonts w:hint="eastAsia" w:asciiTheme="minorEastAsia" w:hAnsiTheme="minorEastAsia"/>
          <w:color w:val="auto"/>
          <w:sz w:val="24"/>
          <w:szCs w:val="20"/>
        </w:rPr>
        <w:t xml:space="preserve">营业执照（实质性格式）</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供应商为法人或者其他组织的提供营业执照等证明文件扫描件加盖公章，供应商为自然人的提供营业执照（如有）及身份证明扫描件加盖公章（双面）。</w:t>
      </w:r>
      <w:bookmarkEnd w:id="509"/>
      <w:r/>
    </w:p>
    <w:p>
      <w:pPr>
        <w:contextualSpacing/>
        <w:ind w:firstLine="480"/>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auto"/>
          <w:sz w:val="24"/>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highlight w:val="none"/>
        </w:rPr>
        <w:t xml:space="preserve">2 </w:t>
      </w:r>
      <w:r>
        <w:rPr>
          <w:rFonts w:hint="eastAsia" w:ascii="宋体" w:hAnsi="宋体" w:eastAsia="宋体" w:cs="宋体"/>
          <w:color w:val="auto"/>
          <w:sz w:val="24"/>
          <w:szCs w:val="20"/>
          <w:highlight w:val="none"/>
        </w:rPr>
        <w:t xml:space="preserve">落实政府采购政策需满足的资格要求</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中小企业声明函</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3）对于多标的的采购项目，投标人应充分、准确地了解所投产品制造企业信息。对相关情况了解不清楚的，不建议填报本声明函。</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4）中小企业认定标准以《关于印发中小企业划型标准规定的通知》（工信部联企业〔2011〕300号）文件规定为准。</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before="312" w:after="312" w:line="360" w:lineRule="auto"/>
        <w:rPr>
          <w:b/>
          <w:bCs/>
          <w:color w:val="auto"/>
          <w:sz w:val="28"/>
          <w:szCs w:val="28"/>
          <w:highlight w:val="none"/>
        </w:rPr>
      </w:pPr>
      <w:r>
        <w:rPr>
          <w:b/>
          <w:bCs/>
          <w:color w:val="auto"/>
          <w:sz w:val="28"/>
          <w:szCs w:val="28"/>
          <w:highlight w:val="none"/>
        </w:rPr>
        <w:t xml:space="preserve">中小企业声明函（工程、服务）格式</w:t>
      </w:r>
      <w:r/>
    </w:p>
    <w:p>
      <w:pPr>
        <w:ind w:left="220" w:right="415" w:firstLine="640"/>
        <w:jc w:val="left"/>
        <w:spacing w:line="360" w:lineRule="auto"/>
        <w:rPr>
          <w:color w:val="auto"/>
          <w:sz w:val="24"/>
          <w:highlight w:val="none"/>
        </w:rPr>
      </w:pPr>
      <w:r>
        <w:rPr>
          <w:color w:val="auto"/>
          <w:sz w:val="24"/>
          <w:highlight w:val="none"/>
        </w:rPr>
        <w:t xml:space="preserve">本公司（联合体）郑重声明，根据《政府采购促进中小企业发展管理办法》（财库﹝2020﹞46号）的规定，本公司（联合体）参加</w:t>
      </w:r>
      <w:r>
        <w:rPr>
          <w:i/>
          <w:color w:val="auto"/>
          <w:sz w:val="24"/>
          <w:highlight w:val="none"/>
          <w:u w:val="single"/>
        </w:rPr>
        <w:t xml:space="preserve">（单位名称）</w:t>
      </w:r>
      <w:r>
        <w:rPr>
          <w:color w:val="auto"/>
          <w:sz w:val="24"/>
          <w:highlight w:val="none"/>
        </w:rPr>
        <w:t xml:space="preserve">的</w:t>
      </w:r>
      <w:r>
        <w:rPr>
          <w:i/>
          <w:color w:val="auto"/>
          <w:sz w:val="24"/>
          <w:highlight w:val="none"/>
          <w:u w:val="single"/>
        </w:rPr>
        <w:t xml:space="preserve">（项目名称）</w:t>
      </w:r>
      <w:r>
        <w:rPr>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8"/>
        </w:numPr>
        <w:ind w:left="284" w:right="236" w:firstLine="576"/>
        <w:jc w:val="left"/>
        <w:spacing w:line="360" w:lineRule="auto"/>
        <w:tabs>
          <w:tab w:val="left" w:pos="1276" w:leader="none"/>
          <w:tab w:val="left" w:pos="5005" w:leader="none"/>
          <w:tab w:val="left" w:pos="7227" w:leader="none"/>
        </w:tabs>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i/>
          <w:color w:val="auto"/>
          <w:sz w:val="24"/>
          <w:highlight w:val="none"/>
          <w:u w:val="single"/>
        </w:rPr>
        <w:t xml:space="preserve">采购文件中明确的所属行业）</w:t>
      </w:r>
      <w:r>
        <w:rPr>
          <w:color w:val="auto"/>
          <w:sz w:val="24"/>
          <w:highlight w:val="none"/>
        </w:rPr>
        <w:t xml:space="preserve">；承建（承接）企业为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 xml:space="preserve">1</w:t>
      </w:r>
      <w:r>
        <w:rPr>
          <w:color w:val="auto"/>
          <w:position w:val="16"/>
          <w:sz w:val="24"/>
          <w:highlight w:val="none"/>
        </w:rPr>
        <w:fldChar w:fldCharType="end"/>
      </w:r>
      <w:r>
        <w:rPr>
          <w:color w:val="auto"/>
          <w:sz w:val="24"/>
          <w:highlight w:val="none"/>
        </w:rPr>
        <w:t xml:space="preserve">，属于</w:t>
      </w:r>
      <w:r>
        <w:rPr>
          <w:i/>
          <w:color w:val="auto"/>
          <w:sz w:val="24"/>
          <w:highlight w:val="none"/>
          <w:u w:val="single"/>
        </w:rPr>
        <w:t xml:space="preserve">（中型企业、小型企业、微型企业）</w:t>
      </w:r>
      <w:r>
        <w:rPr>
          <w:color w:val="auto"/>
          <w:sz w:val="24"/>
          <w:highlight w:val="none"/>
        </w:rPr>
        <w:t xml:space="preserve">；</w:t>
      </w:r>
      <w:r/>
    </w:p>
    <w:p>
      <w:pPr>
        <w:numPr>
          <w:ilvl w:val="0"/>
          <w:numId w:val="8"/>
        </w:numPr>
        <w:ind w:left="205" w:right="258" w:firstLine="655"/>
        <w:jc w:val="left"/>
        <w:spacing w:line="360" w:lineRule="auto"/>
        <w:tabs>
          <w:tab w:val="left" w:pos="1243" w:leader="none"/>
          <w:tab w:val="left" w:pos="1806" w:leader="none"/>
          <w:tab w:val="left" w:pos="5005" w:leader="none"/>
          <w:tab w:val="left" w:pos="7213" w:leader="none"/>
        </w:tabs>
        <w:rPr>
          <w:color w:val="auto"/>
          <w:sz w:val="24"/>
          <w:highlight w:val="none"/>
        </w:rPr>
      </w:pPr>
      <w:r>
        <w:rPr>
          <w:i/>
          <w:color w:val="auto"/>
          <w:sz w:val="24"/>
          <w:highlight w:val="none"/>
          <w:u w:val="single"/>
        </w:rPr>
        <w:t xml:space="preserve">（标的名称）</w:t>
      </w:r>
      <w:r>
        <w:rPr>
          <w:color w:val="auto"/>
          <w:sz w:val="24"/>
          <w:highlight w:val="none"/>
        </w:rPr>
        <w:t xml:space="preserve">，属于</w:t>
      </w:r>
      <w:r>
        <w:rPr>
          <w:i/>
          <w:color w:val="auto"/>
          <w:sz w:val="24"/>
          <w:highlight w:val="none"/>
        </w:rPr>
        <w:t xml:space="preserve">（</w:t>
      </w:r>
      <w:r>
        <w:rPr>
          <w:i/>
          <w:color w:val="auto"/>
          <w:sz w:val="24"/>
          <w:highlight w:val="none"/>
          <w:u w:val="single"/>
        </w:rPr>
        <w:t xml:space="preserve">采购文件中明确的所属行业）</w:t>
      </w:r>
      <w:r>
        <w:rPr>
          <w:color w:val="auto"/>
          <w:sz w:val="24"/>
          <w:highlight w:val="none"/>
        </w:rPr>
        <w:t xml:space="preserve">；承建（承接）企业为</w:t>
      </w:r>
      <w:r>
        <w:rPr>
          <w:i/>
          <w:color w:val="auto"/>
          <w:sz w:val="24"/>
          <w:highlight w:val="none"/>
          <w:u w:val="single"/>
        </w:rPr>
        <w:t xml:space="preserve">（企业名称）</w:t>
      </w:r>
      <w:r>
        <w:rPr>
          <w:color w:val="auto"/>
          <w:sz w:val="24"/>
          <w:highlight w:val="none"/>
        </w:rPr>
        <w:t xml:space="preserve">，从业人员</w:t>
      </w:r>
      <w:r>
        <w:rPr>
          <w:color w:val="auto"/>
          <w:sz w:val="24"/>
          <w:highlight w:val="none"/>
          <w:u w:val="single"/>
        </w:rPr>
        <w:tab/>
      </w:r>
      <w:r>
        <w:rPr>
          <w:color w:val="auto"/>
          <w:sz w:val="24"/>
          <w:highlight w:val="none"/>
        </w:rPr>
        <w:t xml:space="preserve">人，营业收入为</w:t>
      </w:r>
      <w:r>
        <w:rPr>
          <w:color w:val="auto"/>
          <w:sz w:val="24"/>
          <w:highlight w:val="none"/>
          <w:u w:val="single"/>
        </w:rPr>
        <w:tab/>
      </w:r>
      <w:r>
        <w:rPr>
          <w:color w:val="auto"/>
          <w:sz w:val="24"/>
          <w:highlight w:val="none"/>
        </w:rPr>
        <w:t xml:space="preserve">万元，资产总额为</w:t>
      </w:r>
      <w:r>
        <w:rPr>
          <w:color w:val="auto"/>
          <w:sz w:val="24"/>
          <w:highlight w:val="none"/>
          <w:u w:val="single"/>
        </w:rPr>
        <w:tab/>
      </w:r>
      <w:r>
        <w:rPr>
          <w:color w:val="auto"/>
          <w:sz w:val="24"/>
          <w:highlight w:val="none"/>
        </w:rPr>
        <w:t xml:space="preserve">万元，属于</w:t>
      </w:r>
      <w:r>
        <w:rPr>
          <w:i/>
          <w:color w:val="auto"/>
          <w:sz w:val="24"/>
          <w:highlight w:val="none"/>
          <w:u w:val="single"/>
        </w:rPr>
        <w:t xml:space="preserve">（中型企业、小型企业、微型企业）</w:t>
      </w:r>
      <w:r>
        <w:rPr>
          <w:color w:val="auto"/>
          <w:sz w:val="24"/>
          <w:highlight w:val="none"/>
        </w:rPr>
        <w:t xml:space="preserve">；</w:t>
      </w:r>
      <w:r/>
    </w:p>
    <w:p>
      <w:pPr>
        <w:ind w:left="860"/>
        <w:jc w:val="left"/>
        <w:spacing w:line="360" w:lineRule="auto"/>
        <w:rPr>
          <w:color w:val="auto"/>
          <w:sz w:val="24"/>
          <w:highlight w:val="none"/>
        </w:rPr>
      </w:pPr>
      <w:r>
        <w:rPr>
          <w:color w:val="auto"/>
          <w:sz w:val="24"/>
          <w:highlight w:val="none"/>
        </w:rPr>
        <w:t xml:space="preserve">……</w:t>
      </w:r>
      <w:r/>
    </w:p>
    <w:p>
      <w:pPr>
        <w:ind w:left="220" w:right="417" w:firstLine="645"/>
        <w:spacing w:line="360" w:lineRule="auto"/>
        <w:rPr>
          <w:color w:val="auto"/>
          <w:sz w:val="24"/>
          <w:highlight w:val="none"/>
        </w:rPr>
      </w:pPr>
      <w:r>
        <w:rPr>
          <w:color w:val="auto"/>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z w:val="24"/>
          <w:highlight w:val="none"/>
        </w:rPr>
        <w:t xml:space="preserve">本企业对上述声明内容的真实性负责。如有虚假，将依法承担相应责任。</w:t>
      </w:r>
      <w:r/>
    </w:p>
    <w:p>
      <w:pPr>
        <w:ind w:firstLine="504"/>
        <w:spacing w:line="360" w:lineRule="auto"/>
        <w:rPr>
          <w:color w:val="auto"/>
          <w:spacing w:val="6"/>
          <w:sz w:val="24"/>
          <w:highlight w:val="none"/>
        </w:rPr>
      </w:pPr>
      <w:r>
        <w:rPr>
          <w:color w:val="auto"/>
          <w:spacing w:val="6"/>
          <w:sz w:val="24"/>
          <w:highlight w:val="none"/>
        </w:rPr>
      </w:r>
      <w:r/>
    </w:p>
    <w:p>
      <w:pPr>
        <w:ind w:right="360" w:firstLine="480"/>
        <w:jc w:val="right"/>
        <w:spacing w:line="360" w:lineRule="auto"/>
        <w:rPr>
          <w:color w:val="auto"/>
          <w:sz w:val="24"/>
          <w:highlight w:val="none"/>
        </w:rPr>
      </w:pPr>
      <w:r>
        <w:rPr>
          <w:color w:val="auto"/>
          <w:sz w:val="24"/>
          <w:highlight w:val="none"/>
        </w:rPr>
      </w:r>
      <w:r/>
    </w:p>
    <w:p>
      <w:pPr>
        <w:ind w:right="360" w:firstLine="480"/>
        <w:jc w:val="left"/>
        <w:spacing w:line="360" w:lineRule="auto"/>
        <w:rPr>
          <w:color w:val="auto"/>
          <w:sz w:val="24"/>
          <w:highlight w:val="none"/>
        </w:rPr>
      </w:pPr>
      <w:r>
        <w:rPr>
          <w:color w:val="auto"/>
          <w:sz w:val="24"/>
          <w:highlight w:val="none"/>
        </w:rPr>
        <w:t xml:space="preserve">企业名称（加盖公章）：________</w:t>
      </w:r>
      <w:r/>
    </w:p>
    <w:p>
      <w:pPr>
        <w:ind w:right="360" w:firstLine="480"/>
        <w:jc w:val="left"/>
        <w:spacing w:line="360" w:lineRule="auto"/>
        <w:rPr>
          <w:color w:val="auto"/>
          <w:sz w:val="24"/>
          <w:highlight w:val="none"/>
        </w:rPr>
      </w:pPr>
      <w:r>
        <w:rPr>
          <w:color w:val="auto"/>
          <w:sz w:val="24"/>
          <w:highlight w:val="none"/>
        </w:rPr>
        <w:t xml:space="preserve">日 期：________</w:t>
      </w:r>
      <w:r/>
    </w:p>
    <w:p>
      <w:pPr>
        <w:ind w:right="360" w:firstLine="480"/>
        <w:jc w:val="right"/>
        <w:spacing w:line="360" w:lineRule="auto"/>
        <w:rPr>
          <w:color w:val="auto"/>
          <w:sz w:val="24"/>
          <w:highlight w:val="none"/>
        </w:rPr>
      </w:pPr>
      <w:r>
        <w:rPr>
          <w:color w:val="auto"/>
          <w:sz w:val="24"/>
          <w:highlight w:val="none"/>
        </w:rPr>
      </w:r>
      <w:r/>
    </w:p>
    <w:p>
      <w:pPr>
        <w:jc w:val="left"/>
        <w:rPr>
          <w:color w:val="auto"/>
          <w:sz w:val="24"/>
          <w:szCs w:val="21"/>
          <w:highlight w:val="none"/>
        </w:rPr>
      </w:pPr>
      <w:r>
        <w:rPr>
          <w:color w:val="auto"/>
          <w:sz w:val="24"/>
          <w:szCs w:val="21"/>
          <w:highlight w:val="none"/>
        </w:rPr>
      </w:r>
      <w:r/>
    </w:p>
    <w:tbl>
      <w:tblPr>
        <w:tblStyle w:val="65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contextualSpacing/>
        <w:ind w:firstLine="482"/>
        <w:spacing w:line="360" w:lineRule="auto"/>
        <w:rPr>
          <w:rFonts w:hint="eastAsia" w:ascii="宋体" w:hAnsi="宋体" w:eastAsia="宋体" w:cs="宋体"/>
          <w:b/>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auto"/>
          <w:sz w:val="24"/>
          <w:highlight w:val="none"/>
        </w:rPr>
      </w:r>
      <w:r/>
    </w:p>
    <w:p>
      <w:pPr>
        <w:ind w:left="267" w:hanging="26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疾人福利性单位声明函格式</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auto"/>
          <w:sz w:val="24"/>
          <w:highlight w:val="none"/>
        </w:rPr>
        <w:t xml:space="preserve">（请进行勾选）</w:t>
      </w:r>
      <w:r>
        <w:rPr>
          <w:rFonts w:hint="eastAsia" w:ascii="宋体" w:hAnsi="宋体" w:eastAsia="宋体" w:cs="宋体"/>
          <w:bCs/>
          <w:color w:val="auto"/>
          <w:sz w:val="24"/>
          <w:highlight w:val="none"/>
        </w:rPr>
        <w:t xml:space="preserve">：</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□不属于符合条件的残疾人福利性单位。</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contextualSpacing/>
        <w:ind w:firstLine="480"/>
        <w:spacing w:line="360" w:lineRule="auto"/>
        <w:rPr>
          <w:rFonts w:hint="eastAsia" w:ascii="宋体" w:hAnsi="宋体" w:eastAsia="宋体" w:cs="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auto"/>
          <w:sz w:val="24"/>
          <w:highlight w:val="none"/>
        </w:rPr>
        <w:t xml:space="preserve">日  期：</w:t>
      </w:r>
      <w:r/>
    </w:p>
    <w:p>
      <w:pPr>
        <w:rPr>
          <w:rFonts w:hint="eastAsia" w:ascii="宋体" w:hAnsi="宋体" w:cs="宋体"/>
          <w:color w:val="auto"/>
          <w:sz w:val="28"/>
          <w:szCs w:val="28"/>
        </w:rPr>
      </w:pPr>
      <w:r/>
      <w:bookmarkStart w:id="510" w:name="_Hlk148960334"/>
      <w:r>
        <w:rPr>
          <w:rFonts w:hint="eastAsia" w:ascii="宋体" w:hAnsi="宋体" w:cs="宋体"/>
          <w:b/>
          <w:color w:val="auto"/>
          <w:sz w:val="28"/>
          <w:szCs w:val="28"/>
        </w:rPr>
        <w:t xml:space="preserve">二、商务技术文件格式</w:t>
      </w:r>
      <w:r/>
    </w:p>
    <w:p>
      <w:pPr>
        <w:jc w:val="left"/>
        <w:spacing w:line="360" w:lineRule="auto"/>
        <w:rPr>
          <w:rFonts w:hint="eastAsia" w:asciiTheme="minorEastAsia" w:hAnsiTheme="minorEastAsia"/>
          <w:color w:val="auto"/>
          <w:sz w:val="24"/>
          <w:szCs w:val="20"/>
        </w:rPr>
        <w:outlineLvl w:val="2"/>
      </w:pPr>
      <w:r>
        <w:rPr>
          <w:rFonts w:hint="eastAsia" w:asciiTheme="minorEastAsia" w:hAnsiTheme="minorEastAsia"/>
          <w:color w:val="auto"/>
          <w:sz w:val="24"/>
        </w:rPr>
        <w:t xml:space="preserve">1</w:t>
      </w:r>
      <w:r>
        <w:rPr>
          <w:rFonts w:asciiTheme="minorEastAsia" w:hAnsiTheme="minorEastAsia"/>
          <w:color w:val="auto"/>
          <w:sz w:val="24"/>
        </w:rPr>
        <w:t xml:space="preserve">响应</w:t>
      </w:r>
      <w:r>
        <w:rPr>
          <w:rFonts w:hint="eastAsia" w:asciiTheme="minorEastAsia" w:hAnsiTheme="minorEastAsia"/>
          <w:color w:val="auto"/>
          <w:sz w:val="24"/>
        </w:rPr>
        <w:t xml:space="preserve">函</w:t>
      </w:r>
      <w:r>
        <w:rPr>
          <w:rFonts w:asciiTheme="minorEastAsia" w:hAnsiTheme="minorEastAsia"/>
          <w:color w:val="auto"/>
          <w:sz w:val="24"/>
        </w:rPr>
        <w:t xml:space="preserve">（实质</w:t>
      </w:r>
      <w:r>
        <w:rPr>
          <w:rFonts w:asciiTheme="minorEastAsia" w:hAnsiTheme="minorEastAsia"/>
          <w:color w:val="auto"/>
          <w:sz w:val="24"/>
          <w:szCs w:val="20"/>
        </w:rPr>
        <w:t xml:space="preserve">性格式）</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响应函</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致：</w:t>
      </w:r>
      <w:r>
        <w:rPr>
          <w:rFonts w:hint="eastAsia" w:asciiTheme="minorEastAsia" w:hAnsiTheme="minorEastAsia"/>
          <w:bCs/>
          <w:color w:val="auto"/>
          <w:sz w:val="24"/>
        </w:rPr>
        <w:t xml:space="preserve">常州金诚招投标有限公司</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（采购人</w:t>
      </w:r>
      <w:r>
        <w:rPr>
          <w:rFonts w:hint="eastAsia" w:asciiTheme="minorEastAsia" w:hAnsiTheme="minorEastAsia"/>
          <w:bCs/>
          <w:color w:val="auto"/>
          <w:sz w:val="24"/>
        </w:rPr>
        <w:t xml:space="preserve">名称</w:t>
      </w:r>
      <w:r>
        <w:rPr>
          <w:rFonts w:asciiTheme="minorEastAsia" w:hAnsiTheme="minorEastAsia"/>
          <w:bCs/>
          <w:color w:val="auto"/>
          <w:sz w:val="24"/>
        </w:rPr>
        <w:t xml:space="preserve">）</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我方参加你方就___________（项目名称，项目编号/包号）组织的</w:t>
      </w:r>
      <w:r>
        <w:rPr>
          <w:rFonts w:hint="eastAsia" w:asciiTheme="minorEastAsia" w:hAnsiTheme="minorEastAsia"/>
          <w:bCs/>
          <w:color w:val="auto"/>
          <w:sz w:val="24"/>
        </w:rPr>
        <w:t xml:space="preserve">政府采购</w:t>
      </w:r>
      <w:r>
        <w:rPr>
          <w:rFonts w:asciiTheme="minorEastAsia" w:hAnsiTheme="minorEastAsia"/>
          <w:bCs/>
          <w:color w:val="auto"/>
          <w:sz w:val="24"/>
        </w:rPr>
        <w:t xml:space="preserve">活动，并对此项目进行响应。</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1. 我方已详细审查全部磋商文件，自愿参与响应并承诺如下：</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（1）本响应有效期为自提交响应文件的截止之日起</w:t>
      </w:r>
      <w:r>
        <w:rPr>
          <w:rFonts w:hint="eastAsia" w:asciiTheme="minorEastAsia" w:hAnsiTheme="minorEastAsia"/>
          <w:bCs/>
          <w:color w:val="auto"/>
          <w:sz w:val="24"/>
        </w:rPr>
        <w:t xml:space="preserve">60</w:t>
      </w:r>
      <w:r>
        <w:rPr>
          <w:rFonts w:asciiTheme="minorEastAsia" w:hAnsiTheme="minorEastAsia"/>
          <w:bCs/>
          <w:color w:val="auto"/>
          <w:sz w:val="24"/>
        </w:rPr>
        <w:t xml:space="preserve">个日历日。</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（2）除合同条款及采购需求偏离表列出的偏离外，我方响应磋商文件的全部要求。</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（3）我方已提供的全部文件资料是真实、准确的，并对此承担一切法律后果。</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2. 其他补充条款（如有）：___________。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与本响应有关的一切正式往来信函请寄：</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地址_________________________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传真_________________________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电话_________________________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电子函件_____________________</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 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日期：_____年______月______日    </w:t>
      </w:r>
      <w:r/>
    </w:p>
    <w:p>
      <w:pPr>
        <w:contextualSpacing/>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auto"/>
          <w:sz w:val="24"/>
        </w:rPr>
      </w:r>
      <w:r/>
    </w:p>
    <w:p>
      <w:pPr>
        <w:jc w:val="left"/>
        <w:spacing w:line="360" w:lineRule="auto"/>
        <w:rPr>
          <w:rFonts w:hint="eastAsia" w:asciiTheme="minorEastAsia" w:hAnsiTheme="minorEastAsia"/>
          <w:color w:val="auto"/>
          <w:sz w:val="24"/>
        </w:rPr>
        <w:outlineLvl w:val="2"/>
      </w:pPr>
      <w:r>
        <w:rPr>
          <w:rFonts w:hint="eastAsia" w:asciiTheme="minorEastAsia" w:hAnsiTheme="minorEastAsia"/>
          <w:color w:val="auto"/>
          <w:sz w:val="24"/>
        </w:rPr>
        <w:t xml:space="preserve">2法定代表人资格证明书</w:t>
      </w:r>
      <w:r>
        <w:rPr>
          <w:rFonts w:asciiTheme="minorEastAsia" w:hAnsiTheme="minorEastAsia"/>
          <w:color w:val="auto"/>
          <w:sz w:val="24"/>
        </w:rPr>
        <w:t xml:space="preserve">（实质性格式）</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法定代表人资格证明书</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单位名称:</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地址:</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姓名:     性别:       年龄:      职务:</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系（供应商名称）的法定代表人。为参与（项目名称）的政府采购活动，</w:t>
      </w:r>
      <w:r>
        <w:rPr>
          <w:rFonts w:asciiTheme="minorEastAsia" w:hAnsiTheme="minorEastAsia"/>
          <w:bCs/>
          <w:color w:val="auto"/>
          <w:sz w:val="24"/>
        </w:rPr>
        <w:t xml:space="preserve">签署、澄清确认、递交、撤回、修改</w:t>
      </w:r>
      <w:r>
        <w:rPr>
          <w:rFonts w:hint="eastAsia" w:asciiTheme="minorEastAsia" w:hAnsiTheme="minorEastAsia"/>
          <w:bCs/>
          <w:color w:val="auto"/>
          <w:sz w:val="24"/>
        </w:rPr>
        <w:t xml:space="preserve">上述项目的响应文件、进行合同磋商、签署合同和处理与之有关的一切事务。</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特此证明。</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附：法定代表人（单位负责人）有效期内的身</w:t>
      </w:r>
      <w:r>
        <w:rPr>
          <w:rFonts w:hint="eastAsia" w:asciiTheme="minorEastAsia" w:hAnsiTheme="minorEastAsia"/>
          <w:bCs/>
          <w:color w:val="auto"/>
          <w:sz w:val="24"/>
        </w:rPr>
        <w:t xml:space="preserve">份</w:t>
      </w:r>
      <w:r>
        <w:rPr>
          <w:rFonts w:asciiTheme="minorEastAsia" w:hAnsiTheme="minorEastAsia"/>
          <w:bCs/>
          <w:color w:val="auto"/>
          <w:sz w:val="24"/>
        </w:rPr>
        <w:t xml:space="preserve">证正反</w:t>
      </w:r>
      <w:r>
        <w:rPr>
          <w:rFonts w:hint="eastAsia" w:asciiTheme="minorEastAsia" w:hAnsiTheme="minorEastAsia"/>
          <w:bCs/>
          <w:color w:val="auto"/>
          <w:sz w:val="24"/>
        </w:rPr>
        <w:t xml:space="preserve">面扫描</w:t>
      </w:r>
      <w:r>
        <w:rPr>
          <w:rFonts w:asciiTheme="minorEastAsia" w:hAnsiTheme="minorEastAsia"/>
          <w:bCs/>
          <w:color w:val="auto"/>
          <w:sz w:val="24"/>
        </w:rPr>
        <w:t xml:space="preserve">件</w:t>
      </w:r>
      <w:r>
        <w:rPr>
          <w:rFonts w:hint="eastAsia" w:asciiTheme="minorEastAsia" w:hAnsiTheme="minorEastAsia"/>
          <w:bCs/>
          <w:color w:val="auto"/>
          <w:sz w:val="24"/>
        </w:rPr>
        <w:t xml:space="preserve">。</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4536" w:type="dxa"/>
            <w:textDirection w:val="lrTb"/>
            <w:noWrap w:val="false"/>
          </w:tcPr>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bl>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供应商：（加盖公章）</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法定代表人</w:t>
      </w:r>
      <w:r>
        <w:rPr>
          <w:rFonts w:asciiTheme="minorEastAsia" w:hAnsiTheme="minorEastAsia"/>
          <w:bCs/>
          <w:color w:val="auto"/>
          <w:sz w:val="24"/>
        </w:rPr>
        <w:t xml:space="preserve">签字</w:t>
      </w:r>
      <w:r>
        <w:rPr>
          <w:rFonts w:hint="eastAsia" w:asciiTheme="minorEastAsia" w:hAnsiTheme="minorEastAsia"/>
          <w:bCs/>
          <w:color w:val="auto"/>
          <w:sz w:val="24"/>
        </w:rPr>
        <w:t xml:space="preserve">或盖章：</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日期：    年    月    日</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说明</w:t>
      </w:r>
      <w:r>
        <w:rPr>
          <w:rFonts w:asciiTheme="minorEastAsia" w:hAnsiTheme="minorEastAsia"/>
          <w:bCs/>
          <w:color w:val="auto"/>
          <w:sz w:val="24"/>
        </w:rPr>
        <w:t xml:space="preserve">：</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1.若供应商为事业单位或其他组织或分支机构（仅当</w:t>
      </w:r>
      <w:r>
        <w:rPr>
          <w:rFonts w:hint="eastAsia" w:asciiTheme="minorEastAsia" w:hAnsiTheme="minorEastAsia"/>
          <w:bCs/>
          <w:color w:val="auto"/>
          <w:sz w:val="24"/>
        </w:rPr>
        <w:t xml:space="preserve">磋商文件</w:t>
      </w:r>
      <w:r>
        <w:rPr>
          <w:rFonts w:asciiTheme="minorEastAsia" w:hAnsiTheme="minorEastAsia"/>
          <w:bCs/>
          <w:color w:val="auto"/>
          <w:sz w:val="24"/>
        </w:rPr>
        <w:t xml:space="preserve">注明允许分支机构</w:t>
      </w:r>
      <w:r>
        <w:rPr>
          <w:rFonts w:hint="eastAsia" w:asciiTheme="minorEastAsia" w:hAnsiTheme="minorEastAsia"/>
          <w:bCs/>
          <w:color w:val="auto"/>
          <w:sz w:val="24"/>
        </w:rPr>
        <w:t xml:space="preserve">响应</w:t>
      </w:r>
      <w:r>
        <w:rPr>
          <w:rFonts w:asciiTheme="minorEastAsia" w:hAnsiTheme="minorEastAsia"/>
          <w:bCs/>
          <w:color w:val="auto"/>
          <w:sz w:val="24"/>
        </w:rPr>
        <w:t xml:space="preserve">的），则法定代表人（单位负责人）</w:t>
      </w:r>
      <w:r>
        <w:rPr>
          <w:rFonts w:hint="eastAsia" w:asciiTheme="minorEastAsia" w:hAnsiTheme="minorEastAsia"/>
          <w:bCs/>
          <w:color w:val="auto"/>
          <w:sz w:val="24"/>
        </w:rPr>
        <w:t xml:space="preserve">处</w:t>
      </w:r>
      <w:r>
        <w:rPr>
          <w:rFonts w:asciiTheme="minorEastAsia" w:hAnsiTheme="minorEastAsia"/>
          <w:bCs/>
          <w:color w:val="auto"/>
          <w:sz w:val="24"/>
        </w:rPr>
        <w:t xml:space="preserve">的签署人可为单位负责人</w:t>
      </w:r>
      <w:r>
        <w:rPr>
          <w:rFonts w:hint="eastAsia" w:asciiTheme="minorEastAsia" w:hAnsiTheme="minorEastAsia"/>
          <w:bCs/>
          <w:color w:val="auto"/>
          <w:sz w:val="24"/>
        </w:rPr>
        <w:t xml:space="preserve">。</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2</w:t>
      </w:r>
      <w:r>
        <w:rPr>
          <w:rFonts w:asciiTheme="minorEastAsia" w:hAnsiTheme="minorEastAsia"/>
          <w:bCs/>
          <w:color w:val="auto"/>
          <w:sz w:val="24"/>
        </w:rPr>
        <w:t xml:space="preserve">.</w:t>
      </w:r>
      <w:r>
        <w:rPr>
          <w:rFonts w:hint="eastAsia" w:asciiTheme="minorEastAsia" w:hAnsiTheme="minorEastAsia"/>
          <w:bCs/>
          <w:color w:val="auto"/>
          <w:sz w:val="24"/>
        </w:rPr>
        <w:t xml:space="preserve">供应商为自然人的情形，可不提供本</w:t>
      </w:r>
      <w:r>
        <w:rPr>
          <w:rFonts w:asciiTheme="minorEastAsia" w:hAnsiTheme="minorEastAsia"/>
          <w:bCs/>
          <w:color w:val="auto"/>
          <w:sz w:val="24"/>
        </w:rPr>
        <w:t xml:space="preserve">《</w:t>
      </w:r>
      <w:r>
        <w:rPr>
          <w:rFonts w:hint="eastAsia" w:asciiTheme="minorEastAsia" w:hAnsiTheme="minorEastAsia"/>
          <w:bCs/>
          <w:color w:val="auto"/>
          <w:sz w:val="24"/>
        </w:rPr>
        <w:t xml:space="preserve">法定代表人资格证明书</w:t>
      </w:r>
      <w:r>
        <w:rPr>
          <w:rFonts w:asciiTheme="minorEastAsia" w:hAnsiTheme="minorEastAsia"/>
          <w:bCs/>
          <w:color w:val="auto"/>
          <w:sz w:val="24"/>
        </w:rPr>
        <w:t xml:space="preserve">》</w:t>
      </w:r>
      <w:r>
        <w:rPr>
          <w:rFonts w:hint="eastAsia" w:asciiTheme="minorEastAsia" w:hAnsiTheme="minorEastAsia"/>
          <w:bCs/>
          <w:color w:val="auto"/>
          <w:sz w:val="24"/>
        </w:rPr>
        <w:t xml:space="preserve">。</w:t>
      </w:r>
      <w:r/>
    </w:p>
    <w:p>
      <w:pPr>
        <w:contextualSpacing/>
        <w:ind w:firstLine="480"/>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auto"/>
          <w:sz w:val="24"/>
        </w:rPr>
      </w:r>
      <w:r/>
    </w:p>
    <w:p>
      <w:pPr>
        <w:jc w:val="left"/>
        <w:spacing w:line="360" w:lineRule="auto"/>
        <w:rPr>
          <w:rFonts w:hint="eastAsia" w:asciiTheme="minorEastAsia" w:hAnsiTheme="minorEastAsia"/>
          <w:color w:val="auto"/>
          <w:sz w:val="24"/>
          <w:szCs w:val="20"/>
        </w:rPr>
        <w:outlineLvl w:val="2"/>
      </w:pPr>
      <w:r>
        <w:rPr>
          <w:rFonts w:hint="eastAsia" w:asciiTheme="minorEastAsia" w:hAnsiTheme="minorEastAsia"/>
          <w:color w:val="auto"/>
          <w:sz w:val="24"/>
          <w:szCs w:val="20"/>
        </w:rPr>
        <w:t xml:space="preserve">3政府采购供应商信用承诺书</w:t>
      </w:r>
      <w:r>
        <w:rPr>
          <w:rFonts w:asciiTheme="minorEastAsia" w:hAnsiTheme="minorEastAsia"/>
          <w:color w:val="auto"/>
          <w:sz w:val="24"/>
          <w:szCs w:val="20"/>
        </w:rPr>
        <w:t xml:space="preserve">（实质性格式）</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政府采购供应商信用承诺书</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五、承诺本单位自觉接受行政管理部门、行业组织、社会公众、新闻舆论的监督。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七、承诺本单位在信用中国（江苏）网站中无违法违规、较重或严重失信记录。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八、承诺本单位提出政府采购质疑和投诉坚持依法依规、诚实信用原则。</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九、根据政府采购相关法律法规的规定需要作出的其他承诺。 </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供应商名称（加盖公章）：____________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日期：_____年______月______日   </w:t>
      </w:r>
      <w:r/>
    </w:p>
    <w:p>
      <w:pPr>
        <w:jc w:val="left"/>
        <w:spacing w:line="360" w:lineRule="auto"/>
        <w:rPr>
          <w:rFonts w:hint="eastAsia" w:asciiTheme="minorEastAsia" w:hAnsiTheme="minorEastAsia"/>
          <w:color w:val="auto"/>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Theme="minorEastAsia" w:hAnsiTheme="minorEastAsia"/>
          <w:color w:val="auto"/>
          <w:sz w:val="24"/>
          <w:szCs w:val="20"/>
        </w:rPr>
      </w:r>
      <w:r/>
    </w:p>
    <w:p>
      <w:pPr>
        <w:jc w:val="left"/>
        <w:spacing w:line="360" w:lineRule="auto"/>
        <w:rPr>
          <w:rFonts w:hint="eastAsia" w:asciiTheme="minorEastAsia" w:hAnsiTheme="minorEastAsia"/>
          <w:color w:val="auto"/>
          <w:sz w:val="24"/>
          <w:szCs w:val="20"/>
        </w:rPr>
        <w:outlineLvl w:val="2"/>
      </w:pPr>
      <w:r>
        <w:rPr>
          <w:rFonts w:hint="eastAsia" w:asciiTheme="minorEastAsia" w:hAnsiTheme="minorEastAsia"/>
          <w:color w:val="auto"/>
          <w:sz w:val="24"/>
          <w:szCs w:val="20"/>
        </w:rPr>
        <w:t xml:space="preserve">4报价</w:t>
      </w:r>
      <w:r>
        <w:rPr>
          <w:rFonts w:asciiTheme="minorEastAsia" w:hAnsiTheme="minorEastAsia"/>
          <w:color w:val="auto"/>
          <w:sz w:val="24"/>
          <w:szCs w:val="20"/>
        </w:rPr>
        <w:t xml:space="preserve">一览表</w:t>
      </w:r>
      <w:r>
        <w:rPr>
          <w:rFonts w:hint="eastAsia" w:asciiTheme="minorEastAsia" w:hAnsiTheme="minorEastAsia"/>
          <w:color w:val="auto"/>
          <w:sz w:val="24"/>
          <w:szCs w:val="20"/>
        </w:rPr>
        <w:t xml:space="preserve">（实质性格式）</w:t>
      </w:r>
      <w:r/>
    </w:p>
    <w:p>
      <w:pPr>
        <w:jc w:val="center"/>
        <w:spacing w:line="360" w:lineRule="auto"/>
        <w:rPr>
          <w:rFonts w:hint="eastAsia" w:asciiTheme="minorEastAsia" w:hAnsiTheme="minorEastAsia"/>
          <w:b/>
          <w:color w:val="auto"/>
          <w:sz w:val="28"/>
          <w:szCs w:val="28"/>
        </w:rPr>
      </w:pPr>
      <w:r/>
      <w:bookmarkStart w:id="511" w:name="_Toc226965831"/>
      <w:r/>
      <w:bookmarkStart w:id="512" w:name="_Toc226337254"/>
      <w:r/>
      <w:bookmarkStart w:id="513" w:name="_Toc265228396"/>
      <w:r/>
      <w:bookmarkStart w:id="514" w:name="_Toc164608672"/>
      <w:r/>
      <w:bookmarkStart w:id="515" w:name="_Toc226965748"/>
      <w:r/>
      <w:bookmarkStart w:id="516" w:name="_Toc164608827"/>
      <w:r/>
      <w:bookmarkStart w:id="517" w:name="_Toc195842923"/>
      <w:r/>
      <w:bookmarkStart w:id="518" w:name="_Toc305158826"/>
      <w:r/>
      <w:bookmarkStart w:id="519" w:name="_Toc305158900"/>
      <w:r/>
      <w:bookmarkStart w:id="520" w:name="_Toc264969248"/>
      <w:r/>
      <w:bookmarkStart w:id="521" w:name="_Toc226309802"/>
      <w:r>
        <w:rPr>
          <w:rFonts w:hint="eastAsia" w:asciiTheme="minorEastAsia" w:hAnsiTheme="minorEastAsia"/>
          <w:b/>
          <w:color w:val="auto"/>
          <w:sz w:val="28"/>
          <w:szCs w:val="28"/>
        </w:rPr>
        <w:t xml:space="preserve">报价一览表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项目编号</w:t>
      </w:r>
      <w:r>
        <w:rPr>
          <w:rFonts w:hint="eastAsia" w:asciiTheme="minorEastAsia" w:hAnsiTheme="minorEastAsia"/>
          <w:bCs/>
          <w:color w:val="auto"/>
          <w:sz w:val="24"/>
        </w:rPr>
        <w:t xml:space="preserve">/分包号</w:t>
      </w:r>
      <w:r>
        <w:rPr>
          <w:rFonts w:asciiTheme="minorEastAsia" w:hAnsiTheme="minorEastAsia"/>
          <w:bCs/>
          <w:color w:val="auto"/>
          <w:sz w:val="24"/>
        </w:rPr>
        <w:t xml:space="preserve">：__________________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项目名称：_______________________</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bl>
      <w:tblPr>
        <w:tblStyle w:val="659"/>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4"/>
        <w:gridCol w:w="1855"/>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auto"/>
                <w:sz w:val="24"/>
              </w:rPr>
            </w:pPr>
            <w:r>
              <w:rPr>
                <w:rFonts w:hint="eastAsia"/>
                <w:b/>
                <w:color w:val="auto"/>
                <w:sz w:val="24"/>
              </w:rPr>
              <w:t xml:space="preserve">报价（元）</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rPr>
            </w:pPr>
            <w:r>
              <w:rPr>
                <w:b/>
                <w:color w:val="auto"/>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rPr>
            </w:pPr>
            <w:r>
              <w:rPr>
                <w:b/>
                <w:color w:val="auto"/>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auto"/>
                <w:sz w:val="24"/>
              </w:rPr>
            </w:pPr>
            <w:r>
              <w:rPr>
                <w:rFonts w:hint="eastAsia"/>
                <w:b/>
                <w:color w:val="auto"/>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auto"/>
                <w:sz w:val="24"/>
              </w:rPr>
            </w:pPr>
            <w:r>
              <w:rPr>
                <w:rFonts w:hint="eastAsia"/>
                <w:b/>
                <w:color w:val="auto"/>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rPr>
            </w:pPr>
            <w:r>
              <w:rPr>
                <w:color w:val="auto"/>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rPr>
            </w:pPr>
            <w:r>
              <w:rPr>
                <w:color w:val="auto"/>
                <w:sz w:val="24"/>
              </w:rPr>
            </w:r>
            <w:r/>
          </w:p>
        </w:tc>
      </w:tr>
    </w:tbl>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注：</w:t>
      </w:r>
      <w:r>
        <w:rPr>
          <w:color w:val="auto"/>
          <w:sz w:val="24"/>
          <w:szCs w:val="20"/>
        </w:rPr>
        <w:t xml:space="preserve">此表中，每包的报价应和《分项报价表》中的总价相一致</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供应商名称（加盖公章）：____________</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日期：_____年______月______日</w:t>
      </w:r>
      <w:r/>
    </w:p>
    <w:p>
      <w:pPr>
        <w:jc w:val="left"/>
        <w:widowControl/>
        <w:rPr>
          <w:rFonts w:hint="eastAsia" w:asciiTheme="minorEastAsia" w:hAnsiTheme="minorEastAsia"/>
          <w:bCs/>
          <w:color w:val="auto"/>
          <w:sz w:val="24"/>
        </w:rPr>
      </w:pPr>
      <w:r>
        <w:rPr>
          <w:rFonts w:asciiTheme="minorEastAsia" w:hAnsiTheme="minorEastAsia"/>
          <w:bCs/>
          <w:color w:val="auto"/>
          <w:sz w:val="24"/>
        </w:rPr>
        <w:br w:type="page" w:clear="all"/>
      </w:r>
      <w:r/>
    </w:p>
    <w:p>
      <w:pPr>
        <w:jc w:val="left"/>
        <w:spacing w:line="360" w:lineRule="auto"/>
        <w:rPr>
          <w:rFonts w:hint="eastAsia" w:asciiTheme="minorEastAsia" w:hAnsiTheme="minorEastAsia"/>
          <w:color w:val="auto"/>
          <w:sz w:val="24"/>
          <w:szCs w:val="20"/>
        </w:rPr>
        <w:outlineLvl w:val="2"/>
      </w:pPr>
      <w:r>
        <w:rPr>
          <w:rFonts w:hint="eastAsia" w:asciiTheme="minorEastAsia" w:hAnsiTheme="minorEastAsia"/>
          <w:color w:val="auto"/>
          <w:sz w:val="24"/>
          <w:szCs w:val="20"/>
        </w:rPr>
        <w:t xml:space="preserve">5、分项报价表</w:t>
      </w:r>
      <w:r/>
    </w:p>
    <w:p>
      <w:pPr>
        <w:jc w:val="center"/>
        <w:tabs>
          <w:tab w:val="left" w:pos="1800" w:leader="none"/>
          <w:tab w:val="left" w:pos="5580" w:leader="none"/>
        </w:tabs>
        <w:rPr>
          <w:b/>
          <w:bCs/>
          <w:color w:val="auto"/>
          <w:sz w:val="32"/>
          <w:szCs w:val="32"/>
        </w:rPr>
      </w:pPr>
      <w:r>
        <w:rPr>
          <w:rFonts w:hint="eastAsia"/>
          <w:b/>
          <w:bCs/>
          <w:color w:val="auto"/>
          <w:sz w:val="32"/>
          <w:szCs w:val="32"/>
        </w:rPr>
        <w:t xml:space="preserve">分项报价表</w:t>
      </w:r>
      <w:r/>
    </w:p>
    <w:p>
      <w:pPr>
        <w:tabs>
          <w:tab w:val="left" w:pos="1800" w:leader="none"/>
          <w:tab w:val="left" w:pos="5580" w:leader="none"/>
        </w:tabs>
        <w:rPr>
          <w:color w:val="auto"/>
          <w:sz w:val="24"/>
        </w:rPr>
      </w:pPr>
      <w:r>
        <w:rPr>
          <w:color w:val="auto"/>
          <w:sz w:val="24"/>
        </w:rPr>
        <w:t xml:space="preserve">项目编号</w:t>
      </w:r>
      <w:r>
        <w:rPr>
          <w:rFonts w:hint="eastAsia"/>
          <w:color w:val="auto"/>
          <w:sz w:val="24"/>
        </w:rPr>
        <w:t xml:space="preserve">/分包号</w:t>
      </w:r>
      <w:r>
        <w:rPr>
          <w:color w:val="auto"/>
          <w:sz w:val="24"/>
        </w:rPr>
        <w:t xml:space="preserve">：___________ 项目名称：__________报价单位：人民币元</w:t>
      </w:r>
      <w:r/>
    </w:p>
    <w:p>
      <w:pPr>
        <w:jc w:val="left"/>
        <w:tabs>
          <w:tab w:val="left" w:pos="1800" w:leader="none"/>
          <w:tab w:val="left" w:pos="5580" w:leader="none"/>
        </w:tabs>
        <w:rPr>
          <w:color w:val="auto"/>
          <w:sz w:val="24"/>
        </w:rPr>
      </w:pPr>
      <w:r>
        <w:rPr>
          <w:color w:val="auto"/>
          <w:sz w:val="24"/>
        </w:rPr>
      </w:r>
      <w:r/>
    </w:p>
    <w:tbl>
      <w:tblPr>
        <w:tblStyle w:val="659"/>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1552"/>
        <w:gridCol w:w="1771"/>
        <w:gridCol w:w="973"/>
        <w:gridCol w:w="926"/>
        <w:gridCol w:w="858"/>
        <w:gridCol w:w="1001"/>
      </w:tblGrid>
      <w:tr>
        <w:trPr>
          <w:cantSplit/>
          <w:jc w:val="center"/>
          <w:trHeight w:val="725"/>
        </w:trPr>
        <w:tc>
          <w:tcPr>
            <w:tcBorders>
              <w:top w:val="single" w:color="auto" w:sz="4" w:space="0"/>
              <w:left w:val="single" w:color="auto" w:sz="4" w:space="0"/>
              <w:bottom w:val="single" w:color="auto" w:sz="4" w:space="0"/>
              <w:right w:val="single" w:color="auto" w:sz="4" w:space="0"/>
            </w:tcBorders>
            <w:tcW w:w="996"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552"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分项名称</w:t>
            </w:r>
            <w:r/>
          </w:p>
        </w:tc>
        <w:tc>
          <w:tcPr>
            <w:tcBorders>
              <w:top w:val="single" w:color="auto" w:sz="4" w:space="0"/>
              <w:left w:val="single" w:color="auto" w:sz="4" w:space="0"/>
              <w:bottom w:val="single" w:color="auto" w:sz="4" w:space="0"/>
              <w:right w:val="single" w:color="auto" w:sz="4" w:space="0"/>
            </w:tcBorders>
            <w:tcW w:w="1771"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服务内容</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数量</w:t>
            </w:r>
            <w:r/>
          </w:p>
        </w:tc>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响应价格</w:t>
            </w:r>
            <w:r/>
          </w:p>
        </w:tc>
      </w:tr>
      <w:tr>
        <w:trPr>
          <w:cantSplit/>
          <w:jc w:val="center"/>
          <w:trHeight w:val="725"/>
        </w:trPr>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552" w:type="dxa"/>
            <w:vAlign w:val="center"/>
            <w:vMerge w:val="continue"/>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vMerge w:val="continue"/>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jc w:val="center"/>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单价</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合价</w:t>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1</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widowControl/>
              <w:rPr>
                <w:rFonts w:hint="eastAsia" w:ascii="宋体" w:hAnsi="宋体" w:cs="Arial"/>
                <w:b/>
                <w:bCs/>
                <w:color w:val="auto"/>
                <w:sz w:val="24"/>
              </w:rPr>
            </w:pPr>
            <w:r>
              <w:rPr>
                <w:rFonts w:hint="eastAsia" w:ascii="宋体" w:hAnsi="宋体" w:cs="Arial"/>
                <w:b/>
                <w:bCs/>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2</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eastAsia" w:ascii="宋体" w:hAnsi="宋体" w:cs="Arial"/>
                <w:b/>
                <w:bCs/>
                <w:color w:val="auto"/>
                <w:sz w:val="24"/>
              </w:rPr>
            </w:pPr>
            <w:r>
              <w:rPr>
                <w:rFonts w:hint="eastAsia" w:ascii="宋体" w:hAnsi="宋体" w:cs="Arial"/>
                <w:b/>
                <w:bCs/>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3</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eastAsia" w:ascii="宋体" w:hAnsi="宋体" w:cs="Arial"/>
                <w:b/>
                <w:bCs/>
                <w:color w:val="auto"/>
                <w:sz w:val="24"/>
              </w:rPr>
            </w:pPr>
            <w:r>
              <w:rPr>
                <w:rFonts w:hint="eastAsia" w:ascii="宋体" w:hAnsi="宋体" w:cs="Arial"/>
                <w:b/>
                <w:bCs/>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4</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eastAsia" w:ascii="宋体" w:hAnsi="宋体" w:cs="Arial"/>
                <w:b/>
                <w:bCs/>
                <w:color w:val="auto"/>
                <w:sz w:val="24"/>
              </w:rPr>
            </w:pPr>
            <w:r>
              <w:rPr>
                <w:rFonts w:hint="eastAsia" w:ascii="宋体" w:hAnsi="宋体" w:cs="Arial"/>
                <w:b/>
                <w:bCs/>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5</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eastAsia" w:ascii="宋体" w:hAnsi="宋体" w:cs="Arial"/>
                <w:b/>
                <w:bCs/>
                <w:color w:val="auto"/>
                <w:sz w:val="24"/>
              </w:rPr>
            </w:pPr>
            <w:r>
              <w:rPr>
                <w:rFonts w:hint="eastAsia" w:ascii="宋体" w:hAnsi="宋体" w:cs="Arial"/>
                <w:b/>
                <w:bCs/>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widowControl/>
              <w:rPr>
                <w:rFonts w:hint="eastAsia" w:ascii="宋体" w:hAnsi="宋体" w:cs="Arial"/>
                <w:b/>
                <w:bCs/>
                <w:color w:val="auto"/>
                <w:sz w:val="24"/>
              </w:rPr>
            </w:pPr>
            <w:r>
              <w:rPr>
                <w:rFonts w:hint="eastAsia" w:ascii="宋体" w:hAnsi="宋体" w:cs="Arial"/>
                <w:b/>
                <w:bCs/>
                <w:color w:val="auto"/>
                <w:sz w:val="24"/>
              </w:rPr>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r>
        <w:trPr>
          <w:jc w:val="center"/>
          <w:trHeight w:val="762"/>
        </w:trPr>
        <w:tc>
          <w:tcPr>
            <w:gridSpan w:val="3"/>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t xml:space="preserve">总价</w:t>
            </w:r>
            <w:r/>
          </w:p>
        </w:tc>
        <w:tc>
          <w:tcPr>
            <w:gridSpan w:val="4"/>
            <w:tcBorders>
              <w:top w:val="single" w:color="auto" w:sz="4" w:space="0"/>
              <w:left w:val="single" w:color="auto" w:sz="4" w:space="0"/>
              <w:bottom w:val="single" w:color="auto" w:sz="4" w:space="0"/>
              <w:right w:val="single" w:color="auto" w:sz="4" w:space="0"/>
            </w:tcBorders>
            <w:tcW w:w="3758" w:type="dxa"/>
            <w:vAlign w:val="center"/>
            <w:textDirection w:val="lrTb"/>
            <w:noWrap w:val="false"/>
          </w:tcPr>
          <w:p>
            <w:pPr>
              <w:jc w:val="center"/>
              <w:spacing w:line="360" w:lineRule="auto"/>
              <w:widowControl/>
              <w:rPr>
                <w:rFonts w:hint="eastAsia" w:ascii="宋体" w:hAnsi="宋体" w:cs="Arial"/>
                <w:color w:val="auto"/>
                <w:sz w:val="24"/>
              </w:rPr>
            </w:pPr>
            <w:r>
              <w:rPr>
                <w:rFonts w:hint="eastAsia" w:ascii="宋体" w:hAnsi="宋体" w:cs="Arial"/>
                <w:color w:val="auto"/>
                <w:sz w:val="24"/>
              </w:rPr>
            </w:r>
            <w:r/>
          </w:p>
        </w:tc>
      </w:tr>
    </w:tbl>
    <w:p>
      <w:pPr>
        <w:pStyle w:val="663"/>
        <w:rPr>
          <w:rFonts w:hint="eastAsia"/>
          <w:color w:val="auto"/>
        </w:rPr>
      </w:pPr>
      <w:r>
        <w:rPr>
          <w:rFonts w:hint="eastAsia"/>
          <w:color w:val="auto"/>
        </w:rPr>
      </w:r>
      <w:r/>
    </w:p>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color w:val="auto"/>
          <w:sz w:val="24"/>
        </w:rPr>
      </w:pPr>
      <w:r>
        <w:rPr>
          <w:color w:val="auto"/>
          <w:sz w:val="24"/>
        </w:rPr>
        <w:t xml:space="preserve">注：1.本表应按包分别填写。</w:t>
      </w:r>
      <w:r/>
    </w:p>
    <w:p>
      <w:pPr>
        <w:ind w:firstLine="480"/>
        <w:jc w:val="left"/>
        <w:tabs>
          <w:tab w:val="left" w:pos="1800" w:leader="none"/>
          <w:tab w:val="left" w:pos="5580" w:leader="none"/>
        </w:tabs>
        <w:rPr>
          <w:color w:val="auto"/>
          <w:sz w:val="24"/>
        </w:rPr>
      </w:pPr>
      <w:r>
        <w:rPr>
          <w:color w:val="auto"/>
          <w:sz w:val="24"/>
        </w:rPr>
        <w:t xml:space="preserve">2.如果不提供分项报价将视为没有实质性响应磋商文件</w:t>
      </w:r>
      <w:r/>
    </w:p>
    <w:p>
      <w:pPr>
        <w:ind w:firstLine="480"/>
        <w:jc w:val="left"/>
        <w:tabs>
          <w:tab w:val="left" w:pos="1800" w:leader="none"/>
          <w:tab w:val="left" w:pos="5580" w:leader="none"/>
        </w:tabs>
        <w:rPr>
          <w:color w:val="auto"/>
          <w:sz w:val="24"/>
        </w:rPr>
      </w:pPr>
      <w:r>
        <w:rPr>
          <w:color w:val="auto"/>
          <w:sz w:val="24"/>
        </w:rPr>
        <w:t xml:space="preserve">3.</w:t>
      </w:r>
      <w:r>
        <w:rPr>
          <w:rFonts w:hint="eastAsia"/>
          <w:color w:val="auto"/>
          <w:sz w:val="24"/>
        </w:rPr>
        <w:t xml:space="preserve">本表行数可以按照项目分项情况增加。</w:t>
      </w:r>
      <w:r/>
    </w:p>
    <w:p>
      <w:pPr>
        <w:ind w:firstLine="480"/>
        <w:jc w:val="left"/>
        <w:tabs>
          <w:tab w:val="left" w:pos="1800" w:leader="none"/>
          <w:tab w:val="left" w:pos="5580" w:leader="none"/>
        </w:tabs>
        <w:rPr>
          <w:color w:val="auto"/>
          <w:sz w:val="24"/>
        </w:rPr>
      </w:pPr>
      <w:r>
        <w:rPr>
          <w:rFonts w:hint="eastAsia"/>
          <w:color w:val="auto"/>
          <w:sz w:val="24"/>
        </w:rPr>
        <w:t xml:space="preserve">4.</w:t>
      </w:r>
      <w:r>
        <w:rPr>
          <w:color w:val="auto"/>
          <w:sz w:val="24"/>
        </w:rPr>
        <w:t xml:space="preserve">上述各项的</w:t>
      </w:r>
      <w:r>
        <w:rPr>
          <w:rFonts w:hint="eastAsia"/>
          <w:color w:val="auto"/>
          <w:sz w:val="24"/>
        </w:rPr>
        <w:t xml:space="preserve">服务内容如表格中填写不下的</w:t>
      </w:r>
      <w:r>
        <w:rPr>
          <w:color w:val="auto"/>
          <w:sz w:val="24"/>
        </w:rPr>
        <w:t xml:space="preserve">，可</w:t>
      </w:r>
      <w:r>
        <w:rPr>
          <w:rFonts w:hint="eastAsia"/>
          <w:color w:val="auto"/>
          <w:sz w:val="24"/>
        </w:rPr>
        <w:t xml:space="preserve">以逐项</w:t>
      </w:r>
      <w:r>
        <w:rPr>
          <w:color w:val="auto"/>
          <w:sz w:val="24"/>
        </w:rPr>
        <w:t xml:space="preserve">另页描述。</w:t>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jc w:val="left"/>
        <w:widowControl/>
        <w:rPr>
          <w:rFonts w:hint="eastAsia" w:asciiTheme="minorEastAsia" w:hAnsiTheme="minorEastAsia"/>
          <w:color w:val="auto"/>
          <w:sz w:val="24"/>
          <w:szCs w:val="20"/>
        </w:rPr>
      </w:pPr>
      <w:r>
        <w:rPr>
          <w:rFonts w:asciiTheme="minorEastAsia" w:hAnsiTheme="minorEastAsia"/>
          <w:color w:val="auto"/>
          <w:sz w:val="24"/>
          <w:szCs w:val="20"/>
        </w:rPr>
        <w:br w:type="page" w:clear="all"/>
      </w:r>
      <w:bookmarkEnd w:id="510"/>
      <w:r/>
    </w:p>
    <w:p>
      <w:pPr>
        <w:jc w:val="left"/>
        <w:spacing w:line="360" w:lineRule="auto"/>
        <w:rPr>
          <w:rFonts w:hint="eastAsia" w:asciiTheme="minorEastAsia" w:hAnsiTheme="minorEastAsia"/>
          <w:color w:val="auto"/>
          <w:sz w:val="24"/>
          <w:szCs w:val="20"/>
        </w:rPr>
        <w:outlineLvl w:val="2"/>
      </w:pPr>
      <w:r>
        <w:rPr>
          <w:rFonts w:hint="eastAsia" w:asciiTheme="minorEastAsia" w:hAnsiTheme="minorEastAsia"/>
          <w:color w:val="auto"/>
          <w:sz w:val="24"/>
          <w:szCs w:val="20"/>
        </w:rPr>
        <w:t xml:space="preserve">6</w:t>
      </w:r>
      <w:r>
        <w:rPr>
          <w:rFonts w:asciiTheme="minorEastAsia" w:hAnsiTheme="minorEastAsia"/>
          <w:color w:val="auto"/>
          <w:sz w:val="24"/>
          <w:szCs w:val="20"/>
        </w:rPr>
        <w:t xml:space="preserve">合同条款偏离表</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合同条款偏离表</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项目编</w:t>
      </w:r>
      <w:r>
        <w:rPr>
          <w:rFonts w:hint="eastAsia" w:asciiTheme="minorEastAsia" w:hAnsiTheme="minorEastAsia"/>
          <w:bCs/>
          <w:color w:val="auto"/>
          <w:sz w:val="24"/>
        </w:rPr>
        <w:t xml:space="preserve">号/分包号</w:t>
      </w:r>
      <w:r>
        <w:rPr>
          <w:rFonts w:asciiTheme="minorEastAsia" w:hAnsiTheme="minorEastAsia"/>
          <w:bCs/>
          <w:color w:val="auto"/>
          <w:sz w:val="24"/>
        </w:rPr>
        <w:t xml:space="preserve">：_______________     项目名称：_____________________</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对本项目合同条款的偏离情况（请进行勾选）：</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□无偏离（如无偏离，仅勾选无偏离即可）</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序号</w:t>
            </w:r>
            <w:r/>
          </w:p>
        </w:tc>
        <w:tc>
          <w:tcPr>
            <w:tcW w:w="198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磋商文件条目号（页码）</w:t>
            </w:r>
            <w:r/>
          </w:p>
        </w:tc>
        <w:tc>
          <w:tcPr>
            <w:tcW w:w="171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磋商文件要求</w:t>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响应文件内容</w:t>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偏离情况</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（据实填写）</w:t>
            </w:r>
            <w:r/>
          </w:p>
        </w:tc>
        <w:tc>
          <w:tcPr>
            <w:tcW w:w="9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98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1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7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90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bl>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注：</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1. </w:t>
      </w:r>
      <w:r>
        <w:rPr>
          <w:rFonts w:hint="eastAsia" w:asciiTheme="minorEastAsia" w:hAnsiTheme="minorEastAsia"/>
          <w:bCs/>
          <w:color w:val="auto"/>
          <w:sz w:val="24"/>
        </w:rPr>
        <w:t xml:space="preserve">对合同条款中的所有要求，除本表所列明的所有偏离外，均视作供应商已对之理解和响应。</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2. </w:t>
      </w:r>
      <w:r>
        <w:rPr>
          <w:rFonts w:hint="eastAsia" w:asciiTheme="minorEastAsia" w:hAnsiTheme="minorEastAsia"/>
          <w:bCs/>
          <w:color w:val="auto"/>
          <w:sz w:val="24"/>
        </w:rPr>
        <w:t xml:space="preserve">“偏离情况”列应据实填写“正偏离”或“负偏离”。</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    ____________</w:t>
      </w:r>
      <w:r/>
    </w:p>
    <w:p>
      <w:pPr>
        <w:contextualSpacing/>
        <w:ind w:firstLine="480"/>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rPr>
        <w:t xml:space="preserve">日期：_____年______月______日</w:t>
      </w:r>
      <w:r/>
    </w:p>
    <w:p>
      <w:pPr>
        <w:jc w:val="left"/>
        <w:spacing w:line="360" w:lineRule="auto"/>
        <w:rPr>
          <w:rFonts w:hint="eastAsia" w:asciiTheme="minorEastAsia" w:hAnsiTheme="minorEastAsia"/>
          <w:color w:val="auto"/>
          <w:sz w:val="24"/>
          <w:szCs w:val="20"/>
        </w:rPr>
        <w:outlineLvl w:val="2"/>
      </w:pPr>
      <w:r>
        <w:rPr>
          <w:rFonts w:hint="eastAsia" w:asciiTheme="minorEastAsia" w:hAnsiTheme="minorEastAsia"/>
          <w:color w:val="auto"/>
          <w:sz w:val="24"/>
          <w:szCs w:val="20"/>
        </w:rPr>
        <w:t xml:space="preserve">7</w:t>
      </w:r>
      <w:r>
        <w:rPr>
          <w:rFonts w:asciiTheme="minorEastAsia" w:hAnsiTheme="minorEastAsia"/>
          <w:color w:val="auto"/>
          <w:sz w:val="24"/>
          <w:szCs w:val="20"/>
        </w:rPr>
        <w:t xml:space="preserve">采购需求偏离表</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采购需求偏离表</w:t>
      </w:r>
      <w:r/>
    </w:p>
    <w:p>
      <w:pPr>
        <w:jc w:val="left"/>
        <w:rPr>
          <w:rFonts w:hint="eastAsia" w:asciiTheme="minorEastAsia" w:hAnsiTheme="minorEastAsia"/>
          <w:color w:val="auto"/>
          <w:sz w:val="36"/>
          <w:szCs w:val="36"/>
        </w:rPr>
      </w:pPr>
      <w:r>
        <w:rPr>
          <w:rFonts w:hint="eastAsia" w:asciiTheme="minorEastAsia" w:hAnsiTheme="minorEastAsia"/>
          <w:color w:val="auto"/>
          <w:sz w:val="36"/>
          <w:szCs w:val="36"/>
        </w:rPr>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项目编号</w:t>
      </w:r>
      <w:r>
        <w:rPr>
          <w:rFonts w:hint="eastAsia" w:asciiTheme="minorEastAsia" w:hAnsiTheme="minorEastAsia"/>
          <w:bCs/>
          <w:color w:val="auto"/>
          <w:sz w:val="24"/>
        </w:rPr>
        <w:t xml:space="preserve">/分包号</w:t>
      </w:r>
      <w:r>
        <w:rPr>
          <w:rFonts w:asciiTheme="minorEastAsia" w:hAnsiTheme="minorEastAsia"/>
          <w:bCs/>
          <w:color w:val="auto"/>
          <w:sz w:val="24"/>
        </w:rPr>
        <w:t xml:space="preserve">：_____________________项目名称_______________________</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296" w:type="dxa"/>
            <w:vAlign w:val="center"/>
            <w:textDirection w:val="lrTb"/>
            <w:noWrap w:val="false"/>
          </w:tcPr>
          <w:p>
            <w:pPr>
              <w:contextualSpacing/>
              <w:ind w:left="228" w:hanging="228"/>
              <w:jc w:val="left"/>
              <w:spacing w:line="276" w:lineRule="auto"/>
              <w:rPr>
                <w:rFonts w:hint="eastAsia" w:ascii="等线" w:hAnsi="等线"/>
                <w:bCs/>
                <w:color w:val="auto"/>
                <w:sz w:val="24"/>
              </w:rPr>
            </w:pPr>
            <w:r>
              <w:rPr>
                <w:rFonts w:hint="eastAsia" w:ascii="等线" w:hAnsi="等线"/>
                <w:bCs/>
                <w:color w:val="auto"/>
                <w:sz w:val="24"/>
              </w:rPr>
              <w:t xml:space="preserve">对本项目采购需求偏离情况（请进行勾选）：</w:t>
            </w:r>
            <w:r/>
          </w:p>
          <w:p>
            <w:pPr>
              <w:contextualSpacing/>
              <w:ind w:left="228" w:hanging="228"/>
              <w:jc w:val="left"/>
              <w:spacing w:line="276" w:lineRule="auto"/>
              <w:rPr>
                <w:rFonts w:hint="eastAsia" w:ascii="等线" w:hAnsi="等线"/>
                <w:bCs/>
                <w:color w:val="auto"/>
                <w:sz w:val="24"/>
              </w:rPr>
            </w:pPr>
            <w:r>
              <w:rPr>
                <w:rFonts w:ascii="等线" w:hAnsi="等线"/>
                <w:bCs/>
                <w:color w:val="auto"/>
                <w:sz w:val="24"/>
              </w:rPr>
              <w:t xml:space="preserve">□无偏离（如无偏离，仅勾选无偏离即可）</w:t>
            </w:r>
            <w:r/>
          </w:p>
          <w:p>
            <w:pPr>
              <w:contextualSpacing/>
              <w:jc w:val="left"/>
              <w:spacing w:line="276" w:lineRule="auto"/>
              <w:rPr>
                <w:rFonts w:hint="eastAsia" w:asciiTheme="minorEastAsia" w:hAnsiTheme="minorEastAsia"/>
                <w:bCs/>
                <w:color w:val="auto"/>
                <w:sz w:val="24"/>
              </w:rPr>
            </w:pPr>
            <w:r>
              <w:rPr>
                <w:rFonts w:ascii="等线" w:hAnsi="等线"/>
                <w:bCs/>
                <w:color w:val="auto"/>
                <w:sz w:val="24"/>
              </w:rPr>
              <w:t xml:space="preserve">□有偏离（如有偏离，则须在本表中对偏离项逐一列明）</w:t>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序号</w:t>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磋商文件条目号（页码）</w:t>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磋商文件要求</w:t>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响应文件内容</w:t>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偏离情况</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（据实填写）</w:t>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说明</w:t>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bl>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注：</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1.</w:t>
      </w:r>
      <w:r>
        <w:rPr>
          <w:rFonts w:asciiTheme="minorEastAsia" w:hAnsiTheme="minorEastAsia"/>
          <w:bCs/>
          <w:color w:val="auto"/>
          <w:sz w:val="24"/>
        </w:rPr>
        <w:t xml:space="preserve"> 对磋商文件中的所有商务、技术要求，除本表所列明的所有偏离外，均视作供应商已对之理解和</w:t>
      </w:r>
      <w:r>
        <w:rPr>
          <w:rFonts w:hint="eastAsia" w:asciiTheme="minorEastAsia" w:hAnsiTheme="minorEastAsia"/>
          <w:bCs/>
          <w:color w:val="auto"/>
          <w:sz w:val="24"/>
        </w:rPr>
        <w:t xml:space="preserve">响应</w:t>
      </w:r>
      <w:r>
        <w:rPr>
          <w:rFonts w:asciiTheme="minorEastAsia" w:hAnsiTheme="minorEastAsia"/>
          <w:bCs/>
          <w:color w:val="auto"/>
          <w:sz w:val="24"/>
        </w:rPr>
        <w:t xml:space="preserve">。</w:t>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2.</w:t>
      </w:r>
      <w:r>
        <w:rPr>
          <w:rFonts w:hint="eastAsia" w:asciiTheme="minorEastAsia" w:hAnsiTheme="minorEastAsia"/>
          <w:bCs/>
          <w:color w:val="auto"/>
          <w:sz w:val="24"/>
        </w:rPr>
        <w:t xml:space="preserve">“偏离情况”列应据实填写“正偏离”或“负偏离”。</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ind w:firstLine="480"/>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    ____________</w:t>
      </w:r>
      <w:r/>
    </w:p>
    <w:p>
      <w:pPr>
        <w:contextualSpacing/>
        <w:ind w:firstLine="480"/>
        <w:jc w:val="left"/>
        <w:spacing w:line="360" w:lineRule="auto"/>
        <w:rPr>
          <w:rFonts w:hint="eastAsia"/>
          <w:color w:val="auto"/>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rPr>
        <w:t xml:space="preserve">日期：_____年______月_____</w:t>
      </w:r>
      <w:r/>
    </w:p>
    <w:p>
      <w:pPr>
        <w:jc w:val="left"/>
        <w:widowControl/>
        <w:rPr>
          <w:rFonts w:hint="eastAsia" w:asciiTheme="minorEastAsia" w:hAnsiTheme="minorEastAsia"/>
          <w:color w:val="auto"/>
          <w:sz w:val="24"/>
        </w:rPr>
      </w:pPr>
      <w:r>
        <w:rPr>
          <w:rFonts w:hint="eastAsia" w:asciiTheme="minorEastAsia" w:hAnsiTheme="minorEastAsia"/>
          <w:color w:val="auto"/>
          <w:sz w:val="24"/>
          <w:lang w:val="en-US" w:eastAsia="zh-CN"/>
        </w:rPr>
        <w:t xml:space="preserve">8</w:t>
      </w:r>
      <w:r>
        <w:rPr>
          <w:rFonts w:hint="eastAsia" w:asciiTheme="minorEastAsia" w:hAnsiTheme="minorEastAsia"/>
          <w:color w:val="auto"/>
          <w:sz w:val="24"/>
        </w:rPr>
        <w:t xml:space="preserve">项目实施方案等，包括但不限于如下主题：</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1）项目组织实施方案；</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2）项目管理方案；</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3）拟达到的标准，配备的人员、设备配置等；</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4）培训方案、技术支持等方案；</w:t>
      </w:r>
      <w:r/>
    </w:p>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5）优惠条款或承诺；</w:t>
      </w:r>
      <w:r/>
    </w:p>
    <w:p>
      <w:pPr>
        <w:contextualSpacing/>
        <w:ind w:firstLine="480"/>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Theme="minorEastAsia" w:hAnsiTheme="minorEastAsia"/>
          <w:bCs/>
          <w:color w:val="auto"/>
          <w:sz w:val="24"/>
        </w:rPr>
        <w:t xml:space="preserve">6）其他。</w:t>
      </w:r>
      <w:r/>
    </w:p>
    <w:p>
      <w:pPr>
        <w:jc w:val="left"/>
        <w:spacing w:line="360" w:lineRule="auto"/>
        <w:rPr>
          <w:rFonts w:hint="eastAsia" w:asciiTheme="minorEastAsia" w:hAnsiTheme="minorEastAsia"/>
          <w:color w:val="auto"/>
          <w:sz w:val="24"/>
        </w:rPr>
        <w:outlineLvl w:val="2"/>
      </w:pPr>
      <w:r>
        <w:rPr>
          <w:rFonts w:hint="eastAsia" w:asciiTheme="minorEastAsia" w:hAnsiTheme="minorEastAsia"/>
          <w:color w:val="auto"/>
          <w:sz w:val="24"/>
          <w:lang w:val="en-US" w:eastAsia="zh-CN"/>
        </w:rPr>
        <w:t xml:space="preserve">9</w:t>
      </w:r>
      <w:r>
        <w:rPr>
          <w:rFonts w:hint="eastAsia" w:asciiTheme="minorEastAsia" w:hAnsiTheme="minorEastAsia"/>
          <w:color w:val="auto"/>
          <w:sz w:val="24"/>
        </w:rPr>
        <w:t xml:space="preserve">参加本项目人员一览表</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参加本项目人员一览表</w:t>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项目编号/分包号： </w:t>
      </w:r>
      <w:r/>
    </w:p>
    <w:tbl>
      <w:tblPr>
        <w:tblStyle w:val="659"/>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责任</w:t>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项目经历或主要工作</w:t>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bl>
    <w:p>
      <w:pPr>
        <w:contextualSpacing/>
        <w:ind w:firstLine="480"/>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注：参加本项目人员须是供应商正式职工。</w:t>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    ____________</w:t>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日期：_____年______月______日   </w:t>
      </w:r>
      <w:bookmarkStart w:id="522" w:name="_Toc288738397"/>
      <w:r/>
      <w:bookmarkStart w:id="523" w:name="_Toc288738839"/>
      <w:r/>
      <w:r/>
    </w:p>
    <w:p>
      <w:pPr>
        <w:jc w:val="left"/>
        <w:spacing w:line="360" w:lineRule="auto"/>
        <w:rPr>
          <w:rFonts w:hint="eastAsia" w:asciiTheme="minorEastAsia" w:hAnsiTheme="minorEastAsia"/>
          <w:color w:val="auto"/>
          <w:sz w:val="24"/>
        </w:rPr>
        <w:outlineLvl w:val="2"/>
      </w:pPr>
      <w:r>
        <w:rPr>
          <w:rFonts w:asciiTheme="minorEastAsia" w:hAnsiTheme="minorEastAsia"/>
          <w:color w:val="auto"/>
          <w:sz w:val="24"/>
        </w:rPr>
        <w:br w:type="page" w:clear="all"/>
      </w:r>
      <w:r>
        <w:rPr>
          <w:rFonts w:hint="eastAsia" w:asciiTheme="minorEastAsia" w:hAnsiTheme="minorEastAsia"/>
          <w:color w:val="auto"/>
          <w:sz w:val="24"/>
        </w:rPr>
        <w:t xml:space="preserve">1</w:t>
      </w:r>
      <w:r>
        <w:rPr>
          <w:rFonts w:hint="eastAsia" w:asciiTheme="minorEastAsia" w:hAnsiTheme="minorEastAsia"/>
          <w:color w:val="auto"/>
          <w:sz w:val="24"/>
          <w:lang w:val="en-US" w:eastAsia="zh-CN"/>
        </w:rPr>
        <w:t xml:space="preserve">0</w:t>
      </w:r>
      <w:r>
        <w:rPr>
          <w:rFonts w:hint="eastAsia" w:asciiTheme="minorEastAsia" w:hAnsiTheme="minorEastAsia"/>
          <w:color w:val="auto"/>
          <w:sz w:val="24"/>
        </w:rPr>
        <w:t xml:space="preserve">相关业绩案例一览表</w:t>
      </w:r>
      <w:r/>
    </w:p>
    <w:p>
      <w:pPr>
        <w:jc w:val="center"/>
        <w:spacing w:line="360" w:lineRule="auto"/>
        <w:rPr>
          <w:rFonts w:hint="eastAsia" w:asciiTheme="minorEastAsia" w:hAnsiTheme="minorEastAsia"/>
          <w:b/>
          <w:color w:val="auto"/>
          <w:sz w:val="28"/>
          <w:szCs w:val="28"/>
        </w:rPr>
      </w:pPr>
      <w:r>
        <w:rPr>
          <w:rFonts w:hint="eastAsia" w:asciiTheme="minorEastAsia" w:hAnsiTheme="minorEastAsia"/>
          <w:b/>
          <w:color w:val="auto"/>
          <w:sz w:val="28"/>
          <w:szCs w:val="28"/>
        </w:rPr>
        <w:t xml:space="preserve">相关业绩案例一览表</w:t>
      </w:r>
      <w:bookmarkEnd w:id="522"/>
      <w:r/>
      <w:bookmarkEnd w:id="523"/>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项目编号：                   </w:t>
      </w:r>
      <w:r/>
    </w:p>
    <w:tbl>
      <w:tblPr>
        <w:tblStyle w:val="65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项目采购人单位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tc>
      </w:tr>
    </w:tbl>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jc w:val="left"/>
        <w:spacing w:line="360" w:lineRule="auto"/>
        <w:rPr>
          <w:rFonts w:hint="eastAsia" w:asciiTheme="minorEastAsia" w:hAnsiTheme="minorEastAsia"/>
          <w:bCs/>
          <w:color w:val="auto"/>
          <w:sz w:val="24"/>
        </w:rPr>
      </w:pPr>
      <w:r>
        <w:rPr>
          <w:rFonts w:asciiTheme="minorEastAsia" w:hAnsiTheme="minorEastAsia"/>
          <w:bCs/>
          <w:color w:val="auto"/>
          <w:sz w:val="24"/>
        </w:rPr>
        <w:t xml:space="preserve">供应商名称（加盖公章）：    ____________</w:t>
      </w:r>
      <w:r/>
    </w:p>
    <w:p>
      <w:pPr>
        <w:contextualSpacing/>
        <w:jc w:val="left"/>
        <w:spacing w:line="360" w:lineRule="auto"/>
        <w:rPr>
          <w:rFonts w:hint="eastAsia" w:asciiTheme="minorEastAsia" w:hAnsiTheme="minorEastAsia"/>
          <w:bCs/>
          <w:color w:val="auto"/>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Theme="minorEastAsia" w:hAnsiTheme="minorEastAsia"/>
          <w:bCs/>
          <w:color w:val="auto"/>
          <w:sz w:val="24"/>
        </w:rPr>
        <w:t xml:space="preserve">日期：_____年______月______日   </w:t>
      </w:r>
      <w:r/>
    </w:p>
    <w:p>
      <w:pPr>
        <w:jc w:val="left"/>
        <w:widowControl/>
        <w:rPr>
          <w:rFonts w:hint="eastAsia" w:asciiTheme="minorEastAsia" w:hAnsiTheme="minorEastAsia"/>
          <w:color w:val="auto"/>
          <w:sz w:val="24"/>
        </w:rPr>
      </w:pPr>
      <w:r>
        <w:rPr>
          <w:rFonts w:hint="eastAsia" w:asciiTheme="minorEastAsia" w:hAnsiTheme="minorEastAsia"/>
          <w:color w:val="auto"/>
          <w:sz w:val="24"/>
        </w:rPr>
        <w:t xml:space="preserve">1</w:t>
      </w:r>
      <w:r>
        <w:rPr>
          <w:rFonts w:hint="eastAsia" w:asciiTheme="minorEastAsia" w:hAnsiTheme="minorEastAsia"/>
          <w:color w:val="auto"/>
          <w:sz w:val="24"/>
          <w:lang w:val="en-US" w:eastAsia="zh-CN"/>
        </w:rPr>
        <w:t xml:space="preserve">1</w:t>
      </w:r>
      <w:r>
        <w:rPr>
          <w:rFonts w:asciiTheme="minorEastAsia" w:hAnsiTheme="minorEastAsia"/>
          <w:color w:val="auto"/>
          <w:sz w:val="24"/>
        </w:rPr>
        <w:t xml:space="preserve"> 磋商文件要求提供或供应商认为应附的其他材料</w:t>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contextualSpacing/>
        <w:jc w:val="left"/>
        <w:spacing w:line="360" w:lineRule="auto"/>
        <w:rPr>
          <w:rFonts w:hint="eastAsia" w:asciiTheme="minorEastAsia" w:hAnsiTheme="minorEastAsia"/>
          <w:bCs/>
          <w:color w:val="auto"/>
          <w:sz w:val="24"/>
        </w:rPr>
      </w:pPr>
      <w:r>
        <w:rPr>
          <w:rFonts w:hint="eastAsia" w:asciiTheme="minorEastAsia" w:hAnsiTheme="minorEastAsia"/>
          <w:bCs/>
          <w:color w:val="auto"/>
          <w:sz w:val="24"/>
        </w:rPr>
      </w:r>
      <w:r/>
    </w:p>
    <w:p>
      <w:pPr>
        <w:jc w:val="center"/>
        <w:spacing w:line="360" w:lineRule="auto"/>
        <w:rPr>
          <w:rFonts w:hint="eastAsia" w:asciiTheme="minorEastAsia" w:hAnsiTheme="minorEastAsia"/>
          <w:color w:val="auto"/>
          <w:sz w:val="24"/>
        </w:rPr>
        <w:outlineLvl w:val="2"/>
      </w:pPr>
      <w:r>
        <w:rPr>
          <w:rFonts w:hint="eastAsia" w:asciiTheme="minorEastAsia" w:hAnsiTheme="minorEastAsia"/>
          <w:color w:val="auto"/>
          <w:sz w:val="24"/>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68"/>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asciiTheme="minorEastAsia" w:hAnsiTheme="minorEastAsia" w:eastAsiaTheme="minor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7"/>
  </w:num>
  <w:num w:numId="3">
    <w:abstractNumId w:val="5"/>
  </w:num>
  <w:num w:numId="4">
    <w:abstractNumId w:val="2"/>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5"/>
    <w:uiPriority w:val="9"/>
    <w:rPr>
      <w:rFonts w:ascii="Arial" w:hAnsi="Arial" w:eastAsia="Arial" w:cs="Arial"/>
      <w:sz w:val="40"/>
      <w:szCs w:val="40"/>
    </w:rPr>
  </w:style>
  <w:style w:type="character" w:styleId="15">
    <w:name w:val="Heading 2 Char"/>
    <w:basedOn w:val="658"/>
    <w:link w:val="656"/>
    <w:uiPriority w:val="9"/>
    <w:rPr>
      <w:rFonts w:ascii="Arial" w:hAnsi="Arial" w:eastAsia="Arial" w:cs="Arial"/>
      <w:sz w:val="34"/>
    </w:rPr>
  </w:style>
  <w:style w:type="character" w:styleId="17">
    <w:name w:val="Heading 3 Char"/>
    <w:basedOn w:val="658"/>
    <w:link w:val="657"/>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8"/>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69"/>
    <w:uiPriority w:val="99"/>
  </w:style>
  <w:style w:type="character" w:styleId="44">
    <w:name w:val="Footer Char"/>
    <w:basedOn w:val="658"/>
    <w:link w:val="668"/>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5">
    <w:name w:val="Heading 1"/>
    <w:basedOn w:val="654"/>
    <w:next w:val="654"/>
    <w:link w:val="682"/>
    <w:uiPriority w:val="9"/>
    <w:qFormat/>
    <w:pPr>
      <w:jc w:val="center"/>
      <w:spacing w:line="360" w:lineRule="auto"/>
      <w:outlineLvl w:val="0"/>
    </w:pPr>
    <w:rPr>
      <w:b/>
      <w:sz w:val="36"/>
      <w:szCs w:val="36"/>
    </w:rPr>
  </w:style>
  <w:style w:type="paragraph" w:styleId="656">
    <w:name w:val="Heading 2"/>
    <w:basedOn w:val="654"/>
    <w:next w:val="654"/>
    <w:link w:val="6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7">
    <w:name w:val="Heading 3"/>
    <w:basedOn w:val="654"/>
    <w:next w:val="654"/>
    <w:link w:val="693"/>
    <w:uiPriority w:val="9"/>
    <w:semiHidden/>
    <w:unhideWhenUsed/>
    <w:qFormat/>
    <w:pPr>
      <w:keepLines/>
      <w:keepNext/>
      <w:spacing w:before="260" w:after="260" w:line="416" w:lineRule="auto"/>
      <w:outlineLvl w:val="2"/>
    </w:pPr>
    <w:rPr>
      <w:b/>
      <w:bCs/>
      <w:sz w:val="32"/>
      <w:szCs w:val="32"/>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Normal Indent"/>
    <w:basedOn w:val="654"/>
    <w:next w:val="654"/>
    <w:link w:val="694"/>
    <w:uiPriority w:val="99"/>
    <w:qFormat/>
    <w:pPr>
      <w:ind w:firstLine="420"/>
      <w:jc w:val="left"/>
    </w:pPr>
    <w:rPr>
      <w:rFonts w:ascii="宋体" w:hAnsi="Times New Roman" w:eastAsia="宋体" w:cs="Times New Roman"/>
      <w:sz w:val="24"/>
      <w:szCs w:val="24"/>
    </w:rPr>
  </w:style>
  <w:style w:type="paragraph" w:styleId="661">
    <w:name w:val="Document Map"/>
    <w:basedOn w:val="654"/>
    <w:link w:val="702"/>
    <w:uiPriority w:val="99"/>
    <w:semiHidden/>
    <w:unhideWhenUsed/>
    <w:qFormat/>
    <w:rPr>
      <w:rFonts w:ascii="宋体" w:eastAsia="宋体"/>
      <w:sz w:val="18"/>
      <w:szCs w:val="18"/>
    </w:rPr>
  </w:style>
  <w:style w:type="paragraph" w:styleId="662">
    <w:name w:val="annotation text"/>
    <w:basedOn w:val="654"/>
    <w:link w:val="689"/>
    <w:uiPriority w:val="99"/>
    <w:qFormat/>
    <w:pPr>
      <w:jc w:val="left"/>
    </w:pPr>
    <w:rPr>
      <w:rFonts w:ascii="Times New Roman" w:hAnsi="Times New Roman" w:eastAsia="宋体" w:cs="Times New Roman"/>
      <w:szCs w:val="24"/>
    </w:rPr>
  </w:style>
  <w:style w:type="paragraph" w:styleId="663">
    <w:name w:val="Body Text"/>
    <w:basedOn w:val="654"/>
    <w:next w:val="654"/>
    <w:link w:val="684"/>
    <w:uiPriority w:val="0"/>
    <w:qFormat/>
    <w:pPr>
      <w:spacing w:before="120" w:line="22" w:lineRule="atLeast"/>
      <w:tabs>
        <w:tab w:val="left" w:pos="567" w:leader="none"/>
      </w:tabs>
    </w:pPr>
    <w:rPr>
      <w:rFonts w:ascii="宋体" w:hAnsi="宋体" w:eastAsia="宋体" w:cs="Times New Roman"/>
      <w:sz w:val="24"/>
      <w:szCs w:val="24"/>
    </w:rPr>
  </w:style>
  <w:style w:type="paragraph" w:styleId="664">
    <w:name w:val="Body Text Indent"/>
    <w:basedOn w:val="654"/>
    <w:next w:val="654"/>
    <w:uiPriority w:val="0"/>
    <w:qFormat/>
    <w:pPr>
      <w:ind w:firstLine="640"/>
    </w:pPr>
    <w:rPr>
      <w:rFonts w:ascii="仿宋_GB2312" w:hAnsi="Arial" w:eastAsia="仿宋_GB2312"/>
      <w:sz w:val="32"/>
      <w:szCs w:val="32"/>
    </w:rPr>
  </w:style>
  <w:style w:type="paragraph" w:styleId="665">
    <w:name w:val="List 2"/>
    <w:basedOn w:val="654"/>
    <w:uiPriority w:val="0"/>
    <w:qFormat/>
    <w:pPr>
      <w:ind w:left="100" w:hanging="200"/>
    </w:pPr>
    <w:rPr>
      <w:rFonts w:ascii="Times New Roman" w:hAnsi="Times New Roman" w:eastAsia="宋体" w:cs="Times New Roman"/>
      <w:szCs w:val="24"/>
    </w:rPr>
  </w:style>
  <w:style w:type="paragraph" w:styleId="666">
    <w:name w:val="Plain Text"/>
    <w:basedOn w:val="654"/>
    <w:next w:val="660"/>
    <w:link w:val="686"/>
    <w:uiPriority w:val="99"/>
    <w:qFormat/>
    <w:rPr>
      <w:rFonts w:hint="eastAsia" w:ascii="宋体" w:hAnsi="Courier New" w:eastAsia="宋体" w:cs="Times New Roman"/>
      <w:szCs w:val="20"/>
    </w:rPr>
  </w:style>
  <w:style w:type="paragraph" w:styleId="667">
    <w:name w:val="Balloon Text"/>
    <w:basedOn w:val="654"/>
    <w:link w:val="690"/>
    <w:uiPriority w:val="0"/>
    <w:unhideWhenUsed/>
    <w:qFormat/>
    <w:rPr>
      <w:sz w:val="18"/>
      <w:szCs w:val="18"/>
    </w:rPr>
  </w:style>
  <w:style w:type="paragraph" w:styleId="668">
    <w:name w:val="Footer"/>
    <w:basedOn w:val="654"/>
    <w:link w:val="681"/>
    <w:uiPriority w:val="0"/>
    <w:unhideWhenUsed/>
    <w:qFormat/>
    <w:pPr>
      <w:jc w:val="left"/>
      <w:tabs>
        <w:tab w:val="center" w:pos="4153" w:leader="none"/>
        <w:tab w:val="right" w:pos="8306" w:leader="none"/>
      </w:tabs>
    </w:pPr>
    <w:rPr>
      <w:sz w:val="18"/>
      <w:szCs w:val="18"/>
    </w:rPr>
  </w:style>
  <w:style w:type="paragraph" w:styleId="669">
    <w:name w:val="Header"/>
    <w:basedOn w:val="654"/>
    <w:link w:val="68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54"/>
    <w:next w:val="654"/>
    <w:uiPriority w:val="39"/>
    <w:unhideWhenUsed/>
    <w:qFormat/>
    <w:rPr>
      <w:rFonts w:ascii="宋体" w:hAnsi="宋体" w:eastAsia="宋体" w:cs="宋体"/>
      <w:b/>
      <w:sz w:val="32"/>
    </w:rPr>
  </w:style>
  <w:style w:type="paragraph" w:styleId="671">
    <w:name w:val="toc 4"/>
    <w:basedOn w:val="654"/>
    <w:next w:val="654"/>
    <w:uiPriority w:val="39"/>
    <w:semiHidden/>
    <w:unhideWhenUsed/>
    <w:qFormat/>
    <w:pPr>
      <w:ind w:left="1260"/>
    </w:pPr>
  </w:style>
  <w:style w:type="paragraph" w:styleId="672">
    <w:name w:val="Normal (Web)"/>
    <w:basedOn w:val="654"/>
    <w:link w:val="700"/>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73">
    <w:name w:val="annotation subject"/>
    <w:basedOn w:val="662"/>
    <w:next w:val="662"/>
    <w:link w:val="701"/>
    <w:uiPriority w:val="99"/>
    <w:semiHidden/>
    <w:unhideWhenUsed/>
    <w:qFormat/>
    <w:rPr>
      <w:rFonts w:asciiTheme="minorHAnsi" w:hAnsiTheme="minorHAnsi" w:eastAsiaTheme="minorEastAsia" w:cstheme="minorBidi"/>
      <w:b/>
      <w:bCs/>
      <w:szCs w:val="22"/>
    </w:rPr>
  </w:style>
  <w:style w:type="paragraph" w:styleId="674">
    <w:name w:val="Body Text First Indent"/>
    <w:basedOn w:val="663"/>
    <w:link w:val="703"/>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675">
    <w:name w:val="Body Text First Indent 2"/>
    <w:basedOn w:val="664"/>
    <w:next w:val="654"/>
    <w:uiPriority w:val="0"/>
    <w:qFormat/>
    <w:pPr>
      <w:ind w:left="420" w:firstLine="420"/>
      <w:spacing w:after="120" w:line="360" w:lineRule="auto"/>
    </w:pPr>
    <w:rPr>
      <w:color w:val="000000"/>
      <w:sz w:val="20"/>
    </w:rPr>
  </w:style>
  <w:style w:type="table" w:styleId="676">
    <w:name w:val="Table Grid"/>
    <w:basedOn w:val="659"/>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77">
    <w:name w:val="Strong"/>
    <w:basedOn w:val="658"/>
    <w:uiPriority w:val="22"/>
    <w:qFormat/>
    <w:rPr>
      <w:b/>
    </w:rPr>
  </w:style>
  <w:style w:type="character" w:styleId="678">
    <w:name w:val="Hyperlink"/>
    <w:uiPriority w:val="99"/>
    <w:qFormat/>
    <w:rPr>
      <w:color w:val="0000ff"/>
      <w:u w:val="single"/>
    </w:rPr>
  </w:style>
  <w:style w:type="character" w:styleId="679">
    <w:name w:val="annotation reference"/>
    <w:uiPriority w:val="99"/>
    <w:qFormat/>
    <w:rPr>
      <w:sz w:val="21"/>
      <w:szCs w:val="21"/>
    </w:rPr>
  </w:style>
  <w:style w:type="character" w:styleId="680" w:customStyle="1">
    <w:name w:val="页眉 字符"/>
    <w:basedOn w:val="658"/>
    <w:link w:val="669"/>
    <w:uiPriority w:val="0"/>
    <w:qFormat/>
    <w:rPr>
      <w:sz w:val="18"/>
      <w:szCs w:val="18"/>
    </w:rPr>
  </w:style>
  <w:style w:type="character" w:styleId="681" w:customStyle="1">
    <w:name w:val="页脚 字符"/>
    <w:basedOn w:val="658"/>
    <w:link w:val="668"/>
    <w:uiPriority w:val="0"/>
    <w:qFormat/>
    <w:rPr>
      <w:sz w:val="18"/>
      <w:szCs w:val="18"/>
    </w:rPr>
  </w:style>
  <w:style w:type="character" w:styleId="682" w:customStyle="1">
    <w:name w:val="标题 1 字符"/>
    <w:basedOn w:val="658"/>
    <w:link w:val="655"/>
    <w:uiPriority w:val="9"/>
    <w:qFormat/>
    <w:rPr>
      <w:b/>
      <w:sz w:val="36"/>
      <w:szCs w:val="36"/>
    </w:rPr>
  </w:style>
  <w:style w:type="character" w:styleId="683" w:customStyle="1">
    <w:name w:val="NormalCharacter"/>
    <w:uiPriority w:val="0"/>
    <w:qFormat/>
  </w:style>
  <w:style w:type="character" w:styleId="684" w:customStyle="1">
    <w:name w:val="正文文本 字符"/>
    <w:basedOn w:val="658"/>
    <w:link w:val="663"/>
    <w:uiPriority w:val="0"/>
    <w:qFormat/>
    <w:rPr>
      <w:rFonts w:ascii="宋体" w:hAnsi="宋体" w:eastAsia="宋体" w:cs="Times New Roman"/>
      <w:sz w:val="24"/>
      <w:szCs w:val="24"/>
    </w:rPr>
  </w:style>
  <w:style w:type="character" w:styleId="685" w:customStyle="1">
    <w:name w:val="标题 2 字符"/>
    <w:basedOn w:val="658"/>
    <w:link w:val="656"/>
    <w:uiPriority w:val="9"/>
    <w:semiHidden/>
    <w:qFormat/>
    <w:rPr>
      <w:rFonts w:asciiTheme="majorHAnsi" w:hAnsiTheme="majorHAnsi" w:eastAsiaTheme="majorEastAsia" w:cstheme="majorBidi"/>
      <w:b/>
      <w:bCs/>
      <w:sz w:val="32"/>
      <w:szCs w:val="32"/>
    </w:rPr>
  </w:style>
  <w:style w:type="character" w:styleId="686" w:customStyle="1">
    <w:name w:val="纯文本 字符"/>
    <w:basedOn w:val="658"/>
    <w:link w:val="666"/>
    <w:uiPriority w:val="0"/>
    <w:qFormat/>
    <w:rPr>
      <w:rFonts w:ascii="宋体" w:hAnsi="Courier New" w:eastAsia="宋体" w:cs="Times New Roman"/>
      <w:szCs w:val="20"/>
    </w:rPr>
  </w:style>
  <w:style w:type="paragraph" w:styleId="687">
    <w:name w:val="List Paragraph"/>
    <w:basedOn w:val="654"/>
    <w:link w:val="692"/>
    <w:uiPriority w:val="34"/>
    <w:qFormat/>
    <w:pPr>
      <w:ind w:firstLine="420"/>
    </w:pPr>
  </w:style>
  <w:style w:type="character" w:styleId="688" w:customStyle="1">
    <w:name w:val="批注文字 Char"/>
    <w:basedOn w:val="658"/>
    <w:uiPriority w:val="99"/>
    <w:qFormat/>
  </w:style>
  <w:style w:type="character" w:styleId="689" w:customStyle="1">
    <w:name w:val="批注文字 字符"/>
    <w:link w:val="662"/>
    <w:uiPriority w:val="99"/>
    <w:qFormat/>
    <w:rPr>
      <w:sz w:val="21"/>
      <w:szCs w:val="24"/>
    </w:rPr>
  </w:style>
  <w:style w:type="character" w:styleId="690" w:customStyle="1">
    <w:name w:val="批注框文本 字符"/>
    <w:basedOn w:val="658"/>
    <w:link w:val="667"/>
    <w:uiPriority w:val="0"/>
    <w:qFormat/>
    <w:rPr>
      <w:sz w:val="18"/>
      <w:szCs w:val="18"/>
    </w:rPr>
  </w:style>
  <w:style w:type="paragraph" w:styleId="691" w:customStyle="1">
    <w:name w:val="图例"/>
    <w:basedOn w:val="654"/>
    <w:uiPriority w:val="0"/>
    <w:qFormat/>
    <w:pPr>
      <w:jc w:val="center"/>
      <w:spacing w:before="120" w:after="120" w:line="360" w:lineRule="auto"/>
    </w:pPr>
    <w:rPr>
      <w:rFonts w:ascii="Times New Roman" w:hAnsi="Times New Roman" w:eastAsia="仿宋_GB2312" w:cs="Times New Roman"/>
      <w:b/>
      <w:sz w:val="24"/>
      <w:szCs w:val="20"/>
    </w:rPr>
  </w:style>
  <w:style w:type="character" w:styleId="692" w:customStyle="1">
    <w:name w:val="列表段落 字符"/>
    <w:link w:val="687"/>
    <w:uiPriority w:val="34"/>
    <w:qFormat/>
  </w:style>
  <w:style w:type="character" w:styleId="693" w:customStyle="1">
    <w:name w:val="标题 3 字符"/>
    <w:basedOn w:val="658"/>
    <w:link w:val="657"/>
    <w:uiPriority w:val="9"/>
    <w:semiHidden/>
    <w:qFormat/>
    <w:rPr>
      <w:b/>
      <w:bCs/>
      <w:sz w:val="32"/>
      <w:szCs w:val="32"/>
    </w:rPr>
  </w:style>
  <w:style w:type="character" w:styleId="694" w:customStyle="1">
    <w:name w:val="正文缩进 字符"/>
    <w:link w:val="660"/>
    <w:uiPriority w:val="99"/>
    <w:qFormat/>
    <w:rPr>
      <w:rFonts w:ascii="宋体" w:hAnsi="Times New Roman" w:eastAsia="宋体" w:cs="Times New Roman"/>
      <w:sz w:val="24"/>
      <w:szCs w:val="24"/>
    </w:rPr>
  </w:style>
  <w:style w:type="paragraph" w:styleId="695" w:customStyle="1">
    <w:name w:val="Table Paragraph"/>
    <w:basedOn w:val="654"/>
    <w:uiPriority w:val="1"/>
    <w:qFormat/>
    <w:pPr>
      <w:jc w:val="left"/>
    </w:pPr>
    <w:rPr>
      <w:rFonts w:ascii="宋体" w:hAnsi="宋体" w:eastAsia="宋体" w:cs="宋体"/>
      <w:sz w:val="22"/>
      <w:lang w:eastAsia="en-US"/>
    </w:rPr>
  </w:style>
  <w:style w:type="paragraph" w:styleId="696" w:customStyle="1">
    <w:name w:val="179"/>
    <w:basedOn w:val="654"/>
    <w:uiPriority w:val="0"/>
    <w:qFormat/>
    <w:pPr>
      <w:ind w:firstLine="420"/>
    </w:pPr>
    <w:rPr>
      <w:rFonts w:ascii="Calibri" w:hAnsi="Calibri" w:eastAsia="宋体" w:cs="Times New Roman"/>
    </w:rPr>
  </w:style>
  <w:style w:type="paragraph" w:styleId="697" w:customStyle="1">
    <w:name w:val="成文日期"/>
    <w:basedOn w:val="654"/>
    <w:link w:val="698"/>
    <w:uiPriority w:val="0"/>
    <w:qFormat/>
    <w:pPr>
      <w:ind w:right="400" w:firstLine="200"/>
      <w:jc w:val="right"/>
      <w:spacing w:line="570" w:lineRule="exact"/>
    </w:pPr>
    <w:rPr>
      <w:rFonts w:ascii="仿宋_GB2312" w:hAnsi="Times New Roman" w:eastAsia="仿宋_GB2312" w:cs="Times New Roman"/>
      <w:sz w:val="32"/>
      <w:szCs w:val="20"/>
    </w:rPr>
  </w:style>
  <w:style w:type="character" w:styleId="698" w:customStyle="1">
    <w:name w:val="成文日期 Char"/>
    <w:link w:val="697"/>
    <w:uiPriority w:val="0"/>
    <w:qFormat/>
    <w:rPr>
      <w:rFonts w:ascii="仿宋_GB2312" w:hAnsi="Times New Roman" w:eastAsia="仿宋_GB2312" w:cs="Times New Roman"/>
      <w:sz w:val="32"/>
      <w:szCs w:val="20"/>
    </w:rPr>
  </w:style>
  <w:style w:type="paragraph" w:styleId="699" w:customStyle="1">
    <w:name w:val="Plain Text1"/>
    <w:next w:val="671"/>
    <w:uiPriority w:val="0"/>
    <w:qFormat/>
    <w:pPr>
      <w:jc w:val="both"/>
      <w:widowControl w:val="off"/>
    </w:pPr>
    <w:rPr>
      <w:rFonts w:ascii="宋体" w:hAnsi="宋体" w:eastAsia="楷体_GB2312" w:cs="Times New Roman"/>
      <w:sz w:val="26"/>
      <w:szCs w:val="22"/>
      <w:lang w:val="en-US" w:eastAsia="zh-CN" w:bidi="ar-SA"/>
    </w:rPr>
  </w:style>
  <w:style w:type="character" w:styleId="700" w:customStyle="1">
    <w:name w:val="普通(网站) 字符"/>
    <w:link w:val="672"/>
    <w:uiPriority w:val="99"/>
    <w:qFormat/>
    <w:rPr>
      <w:rFonts w:ascii="Arial Unicode MS" w:hAnsi="Arial Unicode MS" w:eastAsia="Arial Unicode MS" w:cs="Arial Unicode MS"/>
      <w:sz w:val="24"/>
      <w:szCs w:val="24"/>
    </w:rPr>
  </w:style>
  <w:style w:type="character" w:styleId="701" w:customStyle="1">
    <w:name w:val="批注主题 字符"/>
    <w:basedOn w:val="689"/>
    <w:link w:val="673"/>
    <w:uiPriority w:val="99"/>
    <w:semiHidden/>
    <w:qFormat/>
    <w:rPr>
      <w:rFonts w:ascii="Times New Roman" w:hAnsi="Times New Roman" w:eastAsia="宋体" w:cs="Times New Roman"/>
      <w:b/>
      <w:bCs/>
      <w:sz w:val="21"/>
      <w:szCs w:val="24"/>
    </w:rPr>
  </w:style>
  <w:style w:type="character" w:styleId="702" w:customStyle="1">
    <w:name w:val="文档结构图 字符"/>
    <w:basedOn w:val="658"/>
    <w:link w:val="661"/>
    <w:uiPriority w:val="99"/>
    <w:semiHidden/>
    <w:qFormat/>
    <w:rPr>
      <w:rFonts w:ascii="宋体" w:eastAsia="宋体"/>
      <w:sz w:val="18"/>
      <w:szCs w:val="18"/>
    </w:rPr>
  </w:style>
  <w:style w:type="character" w:styleId="703" w:customStyle="1">
    <w:name w:val="正文文本首行缩进 字符"/>
    <w:basedOn w:val="684"/>
    <w:link w:val="674"/>
    <w:uiPriority w:val="99"/>
    <w:semiHidden/>
    <w:qFormat/>
    <w:rPr>
      <w:rFonts w:ascii="宋体" w:hAnsi="宋体" w:eastAsia="宋体" w:cs="Times New Roman"/>
      <w:sz w:val="21"/>
      <w:szCs w:val="22"/>
    </w:rPr>
  </w:style>
  <w:style w:type="character" w:styleId="704" w:customStyle="1">
    <w:name w:val="列出段落 Char1"/>
    <w:uiPriority w:val="34"/>
    <w:qFormat/>
    <w:rPr>
      <w:rFonts w:ascii="Calibri" w:hAnsi="Calibri" w:eastAsia="宋体"/>
      <w:sz w:val="21"/>
      <w:szCs w:val="22"/>
      <w:lang w:val="en-US" w:eastAsia="zh-CN" w:bidi="ar-SA"/>
    </w:rPr>
  </w:style>
  <w:style w:type="paragraph" w:styleId="705" w:customStyle="1">
    <w:name w:val="纯文本1"/>
    <w:next w:val="671"/>
    <w:uiPriority w:val="0"/>
    <w:qFormat/>
    <w:pPr>
      <w:jc w:val="both"/>
      <w:widowControl w:val="off"/>
    </w:pPr>
    <w:rPr>
      <w:rFonts w:ascii="宋体" w:hAnsi="宋体" w:eastAsia="宋体" w:cs="Times New Roman"/>
      <w:sz w:val="26"/>
      <w:lang w:val="en-US" w:eastAsia="zh-CN" w:bidi="ar-SA"/>
    </w:rPr>
  </w:style>
  <w:style w:type="paragraph" w:styleId="706"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character" w:styleId="707" w:customStyle="1">
    <w:name w:val="正文文本 Char"/>
    <w:uiPriority w:val="0"/>
    <w:qFormat/>
    <w:rPr>
      <w:rFonts w:ascii="宋体" w:hAnsi="宋体" w:eastAsia="宋体" w:cs="Times New Roman"/>
      <w:sz w:val="24"/>
      <w:szCs w:val="24"/>
    </w:rPr>
  </w:style>
  <w:style w:type="paragraph" w:styleId="7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0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710" w:customStyle="1">
    <w:name w:val="Table Normal"/>
    <w:uiPriority w:val="0"/>
    <w:semiHidden/>
    <w:unhideWhenUsed/>
    <w:qFormat/>
    <w:tblPr>
      <w:tblCellMar>
        <w:left w:w="0" w:type="dxa"/>
        <w:top w:w="0" w:type="dxa"/>
        <w:right w:w="0" w:type="dxa"/>
        <w:bottom w:w="0" w:type="dxa"/>
      </w:tblCellMar>
    </w:tblPr>
  </w:style>
  <w:style w:type="character" w:styleId="711" w:customStyle="1">
    <w:name w:val="列表段落 字符1"/>
    <w:uiPriority w:val="34"/>
    <w:qFormat/>
  </w:style>
  <w:style w:type="paragraph" w:styleId="712"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13" w:customStyle="1">
    <w:name w:val="font31"/>
    <w:basedOn w:val="658"/>
    <w:uiPriority w:val="0"/>
    <w:qFormat/>
    <w:rPr>
      <w:rFonts w:hint="eastAsia" w:ascii="宋体" w:hAnsi="宋体" w:eastAsia="宋体" w:cs="宋体"/>
      <w:color w:val="000000"/>
      <w:sz w:val="18"/>
      <w:szCs w:val="18"/>
      <w:u w:val="none"/>
    </w:rPr>
  </w:style>
  <w:style w:type="character" w:styleId="714" w:customStyle="1">
    <w:name w:val="批注文字 字符1"/>
    <w:uiPriority w:val="99"/>
    <w:qFormat/>
    <w:rPr>
      <w:sz w:val="21"/>
      <w:szCs w:val="24"/>
    </w:rPr>
  </w:style>
  <w:style w:type="paragraph" w:styleId="715"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716" w:customStyle="1">
    <w:name w:val="font41"/>
    <w:uiPriority w:val="0"/>
    <w:qFormat/>
    <w:rPr>
      <w:rFonts w:hint="eastAsia" w:ascii="黑体" w:hAnsi="宋体" w:eastAsia="黑体" w:cs="黑体"/>
      <w:color w:val="000000"/>
      <w:sz w:val="21"/>
      <w:szCs w:val="21"/>
      <w:u w:val="none"/>
    </w:rPr>
  </w:style>
  <w:style w:type="character" w:styleId="717" w:customStyle="1">
    <w:name w:val="font01"/>
    <w:uiPriority w:val="0"/>
    <w:qFormat/>
    <w:rPr>
      <w:rFonts w:hint="eastAsia" w:ascii="宋体" w:hAnsi="宋体" w:eastAsia="宋体" w:cs="宋体"/>
      <w:color w:val="000000"/>
      <w:sz w:val="18"/>
      <w:szCs w:val="18"/>
      <w:u w:val="none"/>
    </w:rPr>
  </w:style>
  <w:style w:type="paragraph" w:styleId="718" w:customStyle="1">
    <w:name w:val="UserStyle_82"/>
    <w:uiPriority w:val="0"/>
    <w:qFormat/>
    <w:rPr>
      <w:rFonts w:ascii="宋体" w:hAnsi="Times New Roman" w:eastAsia="宋体" w:cs="Times New Roman"/>
      <w:color w:val="000000"/>
      <w:sz w:val="24"/>
      <w:szCs w:val="24"/>
      <w:lang w:val="en-US" w:eastAsia="zh-CN" w:bidi="ar-SA"/>
    </w:rPr>
  </w:style>
  <w:style w:type="paragraph" w:styleId="719" w:customStyle="1">
    <w:name w:val="Revision"/>
    <w:hidden/>
    <w:uiPriority w:val="99"/>
    <w:semiHidden/>
    <w:qFormat/>
    <w:rPr>
      <w:rFonts w:asciiTheme="minorHAnsi" w:hAnsiTheme="minorHAnsi" w:eastAsiaTheme="minorEastAsia" w:cstheme="minorBidi"/>
      <w:sz w:val="21"/>
      <w:szCs w:val="22"/>
      <w:lang w:val="en-US" w:eastAsia="zh-CN" w:bidi="ar-SA"/>
    </w:rPr>
  </w:style>
  <w:style w:type="numbering" w:styleId="116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53058-34B9-4AD8-BF15-511258AFECD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袁涵</cp:lastModifiedBy>
  <cp:revision>5</cp:revision>
  <dcterms:created xsi:type="dcterms:W3CDTF">2024-11-08T06:13:00Z</dcterms:created>
  <dcterms:modified xsi:type="dcterms:W3CDTF">2025-11-12T01:15:46Z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E4C76AAFC6D4471788BD30065298EF18_13</vt:lpwstr>
  </property>
  <property fmtid="{D5CDD505-2E9C-101B-9397-08002B2CF9AE}" pid="4" name="KSOTemplateDocerSaveRecord">
    <vt:lpwstr>eyJoZGlkIjoiYWJkZjBhZjViNDBlOWQyZTllMDk4MzdmMWMyNjRiZDciLCJ1c2VySWQiOiI0NjU4NTEzMTAifQ==</vt:lpwstr>
  </property>
</Properties>
</file>